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5549F" w14:textId="7976BDE8" w:rsidR="002127EF" w:rsidRPr="00DD3B05" w:rsidRDefault="00CC0161"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059D68B2" wp14:editId="5B607041">
            <wp:simplePos x="0" y="0"/>
            <wp:positionH relativeFrom="column">
              <wp:posOffset>134620</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28343E">
        <w:rPr>
          <w:rFonts w:ascii="Arial" w:eastAsia="Avenir Next LT Pro" w:hAnsi="Arial" w:cs="Arial"/>
          <w:b/>
          <w:bCs/>
          <w:noProof/>
          <w:color w:val="231F20"/>
          <w:position w:val="-2"/>
          <w:sz w:val="28"/>
          <w:szCs w:val="28"/>
        </w:rPr>
        <w:pict w14:anchorId="6B72B712">
          <v:shapetype id="_x0000_t202" coordsize="21600,21600" o:spt="202" path="m0,0l0,21600,21600,21600,21600,0xe">
            <v:stroke joinstyle="miter"/>
            <v:path gradientshapeok="t" o:connecttype="rect"/>
          </v:shapetype>
          <v:shape id="_x0000_s1132" type="#_x0000_t202" style="position:absolute;left:0;text-align:left;margin-left:339.35pt;margin-top:-4.1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5EA7C4D7" w14:textId="1EEC67BB" w:rsidR="00AB5FA6" w:rsidRDefault="00AB5FA6"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SP-</w:t>
                  </w:r>
                  <w:r w:rsidR="0028343E">
                    <w:rPr>
                      <w:rFonts w:ascii="Arial" w:eastAsia="Avenir Next LT Pro" w:hAnsi="Arial" w:cs="Avenir Next LT Pro"/>
                      <w:color w:val="231F20"/>
                      <w:sz w:val="24"/>
                      <w:szCs w:val="24"/>
                    </w:rPr>
                    <w:t>B520</w:t>
                  </w:r>
                </w:p>
              </w:txbxContent>
            </v:textbox>
            <w10:wrap type="tight"/>
          </v:shape>
        </w:pict>
      </w:r>
      <w:r w:rsidR="00C157D3" w:rsidRPr="00DD3B05">
        <w:rPr>
          <w:rFonts w:ascii="Arial" w:eastAsia="Avenir Next LT Pro" w:hAnsi="Arial" w:cs="Arial"/>
          <w:b/>
          <w:bCs/>
          <w:color w:val="231F20"/>
          <w:position w:val="-2"/>
          <w:sz w:val="28"/>
          <w:szCs w:val="28"/>
        </w:rPr>
        <w:t xml:space="preserve">                                                                                                                             </w:t>
      </w:r>
    </w:p>
    <w:p w14:paraId="064C144F" w14:textId="1CF83785" w:rsidR="002127EF" w:rsidRPr="00C157D3" w:rsidRDefault="0028343E">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133" type="#_x0000_t202" style="position:absolute;margin-left:-228.6pt;margin-top:32.15pt;width:560.9pt;height:27.65pt;z-index:251665408;mso-wrap-edited:f" wrapcoords="0 0 21600 0 21600 21600 0 21600 0 0" filled="f" stroked="f">
            <v:fill o:detectmouseclick="t"/>
            <v:textbox style="mso-next-textbox:#_x0000_s1133" inset=",7.2pt,,7.2pt">
              <w:txbxContent>
                <w:p w14:paraId="17EA1F67" w14:textId="77777777" w:rsidR="00AB5FA6" w:rsidRPr="00C157D3" w:rsidRDefault="00AB5FA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w:r>
    </w:p>
    <w:p w14:paraId="44B323A8" w14:textId="17E10D45" w:rsidR="0007687E" w:rsidRDefault="0028343E"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142" type="#_x0000_t202" style="position:absolute;margin-left:-1.25pt;margin-top:-24.45pt;width:443.65pt;height:109.95pt;z-index:251669504;mso-wrap-edited:f" wrapcoords="0 0 21600 0 21600 21600 0 21600 0 0" filled="f" stroked="f">
            <v:fill o:detectmouseclick="t"/>
            <v:textbox style="mso-next-textbox:#_x0000_s1142" inset=",7.2pt,,7.2pt">
              <w:txbxContent>
                <w:p w14:paraId="181C1A19" w14:textId="4F6EFC2A" w:rsidR="00AB5FA6" w:rsidRPr="0028343E" w:rsidRDefault="0028343E" w:rsidP="00AB5FA6">
                  <w:pPr>
                    <w:autoSpaceDE w:val="0"/>
                    <w:autoSpaceDN w:val="0"/>
                    <w:adjustRightInd w:val="0"/>
                    <w:spacing w:after="0" w:line="240" w:lineRule="auto"/>
                    <w:rPr>
                      <w:rFonts w:ascii="Arial" w:hAnsi="Arial" w:cs="Arial"/>
                      <w:b/>
                      <w:sz w:val="48"/>
                      <w:szCs w:val="48"/>
                    </w:rPr>
                  </w:pPr>
                  <w:r w:rsidRPr="0028343E">
                    <w:rPr>
                      <w:rFonts w:ascii="Arial" w:hAnsi="Arial" w:cs="Arial"/>
                      <w:b/>
                      <w:sz w:val="48"/>
                      <w:szCs w:val="48"/>
                    </w:rPr>
                    <w:t>Series HSC3</w:t>
                  </w:r>
                </w:p>
                <w:p w14:paraId="23919C39" w14:textId="1F942BA2" w:rsidR="00AB5FA6" w:rsidRPr="0028343E" w:rsidRDefault="0028343E" w:rsidP="00AB5FA6">
                  <w:pPr>
                    <w:autoSpaceDE w:val="0"/>
                    <w:autoSpaceDN w:val="0"/>
                    <w:adjustRightInd w:val="0"/>
                    <w:spacing w:after="0" w:line="240" w:lineRule="auto"/>
                    <w:rPr>
                      <w:rStyle w:val="A2"/>
                      <w:rFonts w:ascii="Arial" w:hAnsi="Arial" w:cs="Arial"/>
                      <w:b/>
                      <w:sz w:val="44"/>
                      <w:szCs w:val="44"/>
                    </w:rPr>
                  </w:pPr>
                  <w:r w:rsidRPr="0028343E">
                    <w:rPr>
                      <w:rFonts w:ascii="Arial" w:hAnsi="Arial" w:cs="Arial"/>
                      <w:b/>
                      <w:sz w:val="44"/>
                      <w:szCs w:val="44"/>
                    </w:rPr>
                    <w:t>Base Mounted Double Suction Pumps</w:t>
                  </w:r>
                </w:p>
                <w:p w14:paraId="36590CD9" w14:textId="77777777" w:rsidR="00AB5FA6" w:rsidRDefault="00AB5FA6" w:rsidP="00AB5FA6">
                  <w:pPr>
                    <w:autoSpaceDE w:val="0"/>
                    <w:autoSpaceDN w:val="0"/>
                    <w:adjustRightInd w:val="0"/>
                    <w:spacing w:after="0" w:line="240" w:lineRule="auto"/>
                    <w:rPr>
                      <w:rStyle w:val="A2"/>
                    </w:rPr>
                  </w:pPr>
                </w:p>
                <w:p w14:paraId="7D24542A" w14:textId="77777777" w:rsidR="0028343E" w:rsidRPr="0028343E" w:rsidRDefault="0028343E" w:rsidP="0028343E">
                  <w:pPr>
                    <w:suppressAutoHyphens/>
                    <w:autoSpaceDE w:val="0"/>
                    <w:autoSpaceDN w:val="0"/>
                    <w:adjustRightInd w:val="0"/>
                    <w:spacing w:after="0" w:line="288" w:lineRule="auto"/>
                    <w:ind w:left="223" w:hanging="223"/>
                    <w:textAlignment w:val="center"/>
                    <w:rPr>
                      <w:rFonts w:ascii="Humanist777BT-BoldB" w:hAnsi="Humanist777BT-BoldB" w:cs="Humanist777BT-BoldB"/>
                      <w:b/>
                      <w:bCs/>
                      <w:color w:val="000000"/>
                      <w:sz w:val="20"/>
                      <w:szCs w:val="20"/>
                    </w:rPr>
                  </w:pPr>
                  <w:r w:rsidRPr="0028343E">
                    <w:rPr>
                      <w:rFonts w:ascii="Humanist777BT-BoldB" w:hAnsi="Humanist777BT-BoldB" w:cs="Humanist777BT-BoldB"/>
                      <w:b/>
                      <w:bCs/>
                      <w:color w:val="000000"/>
                      <w:sz w:val="20"/>
                      <w:szCs w:val="20"/>
                    </w:rPr>
                    <w:t>DOUBLE SUCTION, HORIZONTAL SPLIT CASE PUMPS</w:t>
                  </w:r>
                </w:p>
                <w:p w14:paraId="75BDD680" w14:textId="77777777" w:rsidR="0028343E" w:rsidRPr="0028343E" w:rsidRDefault="0028343E" w:rsidP="0028343E">
                  <w:pPr>
                    <w:suppressAutoHyphens/>
                    <w:autoSpaceDE w:val="0"/>
                    <w:autoSpaceDN w:val="0"/>
                    <w:adjustRightInd w:val="0"/>
                    <w:spacing w:after="115" w:line="288" w:lineRule="auto"/>
                    <w:ind w:left="223" w:hanging="223"/>
                    <w:textAlignment w:val="center"/>
                    <w:rPr>
                      <w:rFonts w:ascii="Humanist777BT-BoldB" w:hAnsi="Humanist777BT-BoldB" w:cs="Humanist777BT-BoldB"/>
                      <w:b/>
                      <w:bCs/>
                      <w:color w:val="000000"/>
                      <w:sz w:val="20"/>
                      <w:szCs w:val="20"/>
                    </w:rPr>
                  </w:pPr>
                  <w:r w:rsidRPr="0028343E">
                    <w:rPr>
                      <w:rFonts w:ascii="Humanist777BT-BoldB" w:hAnsi="Humanist777BT-BoldB" w:cs="Humanist777BT-BoldB"/>
                      <w:b/>
                      <w:bCs/>
                      <w:color w:val="000000"/>
                      <w:sz w:val="20"/>
                      <w:szCs w:val="20"/>
                    </w:rPr>
                    <w:t>(BASE MOUNTED):</w:t>
                  </w:r>
                </w:p>
                <w:p w14:paraId="3CB4D06F" w14:textId="2B3D0A01" w:rsidR="00AB5FA6" w:rsidRDefault="00AB5FA6" w:rsidP="00AB5FA6">
                  <w:pPr>
                    <w:pStyle w:val="Pa1"/>
                    <w:rPr>
                      <w:rFonts w:cs="AvenirNext LT Pro Medium"/>
                      <w:color w:val="221E1F"/>
                      <w:sz w:val="22"/>
                      <w:szCs w:val="22"/>
                    </w:rPr>
                  </w:pPr>
                </w:p>
                <w:p w14:paraId="63440109" w14:textId="77777777" w:rsidR="00AB5FA6" w:rsidRPr="009422B5" w:rsidRDefault="00AB5FA6" w:rsidP="009422B5"/>
              </w:txbxContent>
            </v:textbox>
            <w10:wrap type="tight"/>
          </v:shape>
        </w:pict>
      </w:r>
    </w:p>
    <w:p w14:paraId="73CF16C0" w14:textId="48DB6EF0" w:rsidR="0020562C" w:rsidRDefault="0020562C" w:rsidP="0020562C">
      <w:pPr>
        <w:pStyle w:val="BodyText"/>
      </w:pPr>
    </w:p>
    <w:p w14:paraId="69A9A20C" w14:textId="77777777" w:rsidR="00AB5FA6" w:rsidRDefault="00AB5FA6" w:rsidP="0020562C"/>
    <w:p w14:paraId="2BBA9AE0" w14:textId="4FBB3FC9" w:rsidR="00AB5FA6" w:rsidRDefault="00AB5FA6" w:rsidP="0020562C"/>
    <w:p w14:paraId="30D44829" w14:textId="7F59A63B" w:rsidR="00AB5FA6" w:rsidRDefault="0028343E" w:rsidP="0020562C">
      <w:r>
        <w:rPr>
          <w:noProof/>
        </w:rPr>
        <w:pict w14:anchorId="4452204B">
          <v:shape id="_x0000_s1151" type="#_x0000_t202" style="position:absolute;margin-left:-181.7pt;margin-top:28.7pt;width:265.15pt;height:500.5pt;z-index:251675648;mso-wrap-edited:f" wrapcoords="0 0 21600 0 21600 21600 0 21600 0 0" filled="f" stroked="f">
            <v:fill o:detectmouseclick="t"/>
            <v:textbox style="mso-next-textbox:#_x0000_s1152" inset=",7.2pt,,7.2pt">
              <w:txbxContent/>
            </v:textbox>
            <w10:wrap type="tight"/>
          </v:shape>
        </w:pict>
      </w:r>
      <w:r>
        <w:rPr>
          <w:noProof/>
        </w:rPr>
        <w:pict w14:anchorId="2E06CC71">
          <v:shape id="_x0000_s1147" type="#_x0000_t202" style="position:absolute;margin-left:-451.2pt;margin-top:10.75pt;width:260.6pt;height:513.65pt;z-index:251674624;mso-wrap-edited:f" wrapcoords="0 0 21600 0 21600 21600 0 21600 0 0" filled="f" stroked="f">
            <v:fill o:detectmouseclick="t"/>
            <v:textbox style="mso-next-textbox:#_x0000_s1151" inset=",7.2pt,,7.2pt">
              <w:txbxContent>
                <w:p w14:paraId="2147E77A" w14:textId="77777777" w:rsidR="0028343E" w:rsidRPr="0028343E" w:rsidRDefault="0028343E" w:rsidP="0028343E">
                  <w:pPr>
                    <w:suppressAutoHyphens/>
                    <w:autoSpaceDE w:val="0"/>
                    <w:autoSpaceDN w:val="0"/>
                    <w:adjustRightInd w:val="0"/>
                    <w:spacing w:after="90" w:line="288" w:lineRule="auto"/>
                    <w:ind w:left="223" w:hanging="223"/>
                    <w:textAlignment w:val="center"/>
                    <w:rPr>
                      <w:rFonts w:ascii="Arial" w:hAnsi="Arial" w:cs="Arial"/>
                      <w:b/>
                      <w:bCs/>
                      <w:color w:val="000000"/>
                      <w:sz w:val="20"/>
                      <w:szCs w:val="20"/>
                    </w:rPr>
                  </w:pPr>
                  <w:r w:rsidRPr="0028343E">
                    <w:rPr>
                      <w:rFonts w:ascii="Arial" w:hAnsi="Arial" w:cs="Arial"/>
                      <w:b/>
                      <w:bCs/>
                      <w:color w:val="000000"/>
                      <w:sz w:val="20"/>
                      <w:szCs w:val="20"/>
                    </w:rPr>
                    <w:t>A.</w:t>
                  </w:r>
                  <w:r w:rsidRPr="0028343E">
                    <w:rPr>
                      <w:rFonts w:ascii="Arial" w:hAnsi="Arial" w:cs="Arial"/>
                      <w:b/>
                      <w:bCs/>
                      <w:color w:val="000000"/>
                      <w:sz w:val="20"/>
                      <w:szCs w:val="20"/>
                    </w:rPr>
                    <w:tab/>
                    <w:t>Manufacturer:</w:t>
                  </w:r>
                </w:p>
                <w:p w14:paraId="5E880750" w14:textId="77777777" w:rsidR="0028343E" w:rsidRPr="0028343E" w:rsidRDefault="0028343E" w:rsidP="0028343E">
                  <w:pPr>
                    <w:suppressAutoHyphens/>
                    <w:autoSpaceDE w:val="0"/>
                    <w:autoSpaceDN w:val="0"/>
                    <w:adjustRightInd w:val="0"/>
                    <w:spacing w:after="0" w:line="288" w:lineRule="auto"/>
                    <w:textAlignment w:val="center"/>
                    <w:rPr>
                      <w:rFonts w:ascii="Arial" w:hAnsi="Arial" w:cs="Arial"/>
                      <w:bCs/>
                      <w:color w:val="000000"/>
                      <w:sz w:val="20"/>
                      <w:szCs w:val="20"/>
                    </w:rPr>
                  </w:pPr>
                  <w:r w:rsidRPr="0028343E">
                    <w:rPr>
                      <w:rFonts w:ascii="Arial" w:hAnsi="Arial" w:cs="Arial"/>
                      <w:bCs/>
                      <w:color w:val="000000"/>
                      <w:sz w:val="20"/>
                      <w:szCs w:val="20"/>
                    </w:rPr>
                    <w:t>Contractor shall furnish and install new double suction horizontal split case pumps for chilled water and hot water heating systems as indicated on the drawings. Pumps shall be model HSC or HSCS as manufactured by Bell &amp; Gossett under base bid. Equivalent units as manufactured by Taco or Armstrong may be submitted as deduct alternates. Pumps shall meet types, sizes, capacities, and characteristics as scheduled on the Equipment Schedule drawings.</w:t>
                  </w:r>
                </w:p>
                <w:p w14:paraId="238D79A8" w14:textId="77777777" w:rsidR="0028343E" w:rsidRPr="0028343E" w:rsidRDefault="0028343E" w:rsidP="0028343E">
                  <w:pPr>
                    <w:suppressAutoHyphens/>
                    <w:autoSpaceDE w:val="0"/>
                    <w:autoSpaceDN w:val="0"/>
                    <w:adjustRightInd w:val="0"/>
                    <w:spacing w:after="0" w:line="288" w:lineRule="auto"/>
                    <w:ind w:left="223" w:hanging="223"/>
                    <w:textAlignment w:val="center"/>
                    <w:rPr>
                      <w:rFonts w:ascii="Arial" w:hAnsi="Arial" w:cs="Arial"/>
                      <w:bCs/>
                      <w:color w:val="000000"/>
                      <w:sz w:val="20"/>
                      <w:szCs w:val="20"/>
                    </w:rPr>
                  </w:pPr>
                </w:p>
                <w:p w14:paraId="0580E399" w14:textId="77777777" w:rsidR="0028343E" w:rsidRPr="0028343E" w:rsidRDefault="0028343E" w:rsidP="0028343E">
                  <w:pPr>
                    <w:suppressAutoHyphens/>
                    <w:autoSpaceDE w:val="0"/>
                    <w:autoSpaceDN w:val="0"/>
                    <w:adjustRightInd w:val="0"/>
                    <w:spacing w:after="0" w:line="288" w:lineRule="auto"/>
                    <w:ind w:left="223" w:hanging="223"/>
                    <w:textAlignment w:val="center"/>
                    <w:rPr>
                      <w:rFonts w:ascii="Arial" w:hAnsi="Arial" w:cs="Arial"/>
                      <w:b/>
                      <w:bCs/>
                      <w:color w:val="000000"/>
                      <w:sz w:val="20"/>
                      <w:szCs w:val="20"/>
                    </w:rPr>
                  </w:pPr>
                  <w:r w:rsidRPr="0028343E">
                    <w:rPr>
                      <w:rFonts w:ascii="Arial" w:hAnsi="Arial" w:cs="Arial"/>
                      <w:b/>
                      <w:bCs/>
                      <w:color w:val="000000"/>
                      <w:sz w:val="20"/>
                      <w:szCs w:val="20"/>
                    </w:rPr>
                    <w:t>B.</w:t>
                  </w:r>
                  <w:r w:rsidRPr="0028343E">
                    <w:rPr>
                      <w:rFonts w:ascii="Arial" w:hAnsi="Arial" w:cs="Arial"/>
                      <w:b/>
                      <w:bCs/>
                      <w:color w:val="000000"/>
                      <w:sz w:val="20"/>
                      <w:szCs w:val="20"/>
                    </w:rPr>
                    <w:tab/>
                    <w:t xml:space="preserve">Double Suction Horizontal Split Case Pump </w:t>
                  </w:r>
                </w:p>
                <w:p w14:paraId="3CA81596" w14:textId="77777777" w:rsidR="0028343E" w:rsidRPr="0028343E" w:rsidRDefault="0028343E" w:rsidP="0028343E">
                  <w:pPr>
                    <w:suppressAutoHyphens/>
                    <w:autoSpaceDE w:val="0"/>
                    <w:autoSpaceDN w:val="0"/>
                    <w:adjustRightInd w:val="0"/>
                    <w:spacing w:after="90" w:line="288" w:lineRule="auto"/>
                    <w:ind w:left="223" w:hanging="223"/>
                    <w:textAlignment w:val="center"/>
                    <w:rPr>
                      <w:rFonts w:ascii="Arial" w:hAnsi="Arial" w:cs="Arial"/>
                      <w:b/>
                      <w:bCs/>
                      <w:color w:val="000000"/>
                      <w:sz w:val="20"/>
                      <w:szCs w:val="20"/>
                    </w:rPr>
                  </w:pPr>
                  <w:r w:rsidRPr="0028343E">
                    <w:rPr>
                      <w:rFonts w:ascii="Arial" w:hAnsi="Arial" w:cs="Arial"/>
                      <w:b/>
                      <w:bCs/>
                      <w:color w:val="000000"/>
                      <w:sz w:val="20"/>
                      <w:szCs w:val="20"/>
                    </w:rPr>
                    <w:t xml:space="preserve">    (Base Mounted): </w:t>
                  </w:r>
                </w:p>
                <w:p w14:paraId="1750ED64"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 xml:space="preserve">1.   The pumps shall be long coupled, base mounted, single stage, double suction, horizontally split case design, in cast iron bronze fitted construction specifically designed and guaranteed for quiet operation. </w:t>
                  </w:r>
                  <w:proofErr w:type="gramStart"/>
                  <w:r w:rsidRPr="0028343E">
                    <w:rPr>
                      <w:rFonts w:ascii="Arial" w:hAnsi="Arial" w:cs="Arial"/>
                      <w:bCs/>
                      <w:color w:val="000000"/>
                      <w:sz w:val="20"/>
                      <w:szCs w:val="20"/>
                    </w:rPr>
                    <w:t>Suitable standard operations at 225°F and 175 psig working pressure.</w:t>
                  </w:r>
                  <w:proofErr w:type="gramEnd"/>
                  <w:r w:rsidRPr="0028343E">
                    <w:rPr>
                      <w:rFonts w:ascii="Arial" w:hAnsi="Arial" w:cs="Arial"/>
                      <w:bCs/>
                      <w:color w:val="000000"/>
                      <w:sz w:val="20"/>
                      <w:szCs w:val="20"/>
                    </w:rPr>
                    <w:t xml:space="preserve"> Working pressures shall not be de-rated at temperatures up to 250°F. The pump internals shall be capable of being services without disturbing the upper casing half and system piping.</w:t>
                  </w:r>
                </w:p>
                <w:p w14:paraId="16AFDD43"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 xml:space="preserve">2.   A bearing housing shall supply support for a pair of heavy-duty </w:t>
                  </w:r>
                  <w:proofErr w:type="spellStart"/>
                  <w:r w:rsidRPr="0028343E">
                    <w:rPr>
                      <w:rFonts w:ascii="Arial" w:hAnsi="Arial" w:cs="Arial"/>
                      <w:bCs/>
                      <w:color w:val="000000"/>
                      <w:sz w:val="20"/>
                      <w:szCs w:val="20"/>
                    </w:rPr>
                    <w:t>regreaseable</w:t>
                  </w:r>
                  <w:proofErr w:type="spellEnd"/>
                  <w:r w:rsidRPr="0028343E">
                    <w:rPr>
                      <w:rFonts w:ascii="Arial" w:hAnsi="Arial" w:cs="Arial"/>
                      <w:bCs/>
                      <w:color w:val="000000"/>
                      <w:sz w:val="20"/>
                      <w:szCs w:val="20"/>
                    </w:rPr>
                    <w:t xml:space="preserve"> ball bearings. An inboard single row bearing will absorb thermal expansive forces while an outboard double row bearing will be clamped in place to absorb both radial and thrust loads and keep the rotating element in proper axial alignment. Bearings shall be replaceable without disturbing the system piping, the </w:t>
                  </w:r>
                  <w:proofErr w:type="gramStart"/>
                  <w:r w:rsidRPr="0028343E">
                    <w:rPr>
                      <w:rFonts w:ascii="Arial" w:hAnsi="Arial" w:cs="Arial"/>
                      <w:bCs/>
                      <w:color w:val="000000"/>
                      <w:sz w:val="20"/>
                      <w:szCs w:val="20"/>
                    </w:rPr>
                    <w:t>upper casing</w:t>
                  </w:r>
                  <w:proofErr w:type="gramEnd"/>
                  <w:r w:rsidRPr="0028343E">
                    <w:rPr>
                      <w:rFonts w:ascii="Arial" w:hAnsi="Arial" w:cs="Arial"/>
                      <w:bCs/>
                      <w:color w:val="000000"/>
                      <w:sz w:val="20"/>
                      <w:szCs w:val="20"/>
                    </w:rPr>
                    <w:t xml:space="preserve"> half, and shall be </w:t>
                  </w:r>
                  <w:proofErr w:type="spellStart"/>
                  <w:r w:rsidRPr="0028343E">
                    <w:rPr>
                      <w:rFonts w:ascii="Arial" w:hAnsi="Arial" w:cs="Arial"/>
                      <w:bCs/>
                      <w:color w:val="000000"/>
                      <w:sz w:val="20"/>
                      <w:szCs w:val="20"/>
                    </w:rPr>
                    <w:t>regreaseable</w:t>
                  </w:r>
                  <w:proofErr w:type="spellEnd"/>
                  <w:r w:rsidRPr="0028343E">
                    <w:rPr>
                      <w:rFonts w:ascii="Arial" w:hAnsi="Arial" w:cs="Arial"/>
                      <w:bCs/>
                      <w:color w:val="000000"/>
                      <w:sz w:val="20"/>
                      <w:szCs w:val="20"/>
                    </w:rPr>
                    <w:t xml:space="preserve"> without removal of the bearings from the bearing housing. </w:t>
                  </w:r>
                </w:p>
                <w:p w14:paraId="73C81533"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 xml:space="preserve">3.   The impeller shaft shall be a solid 416 stainless steel shaft. </w:t>
                  </w:r>
                </w:p>
                <w:p w14:paraId="5DE238C4"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4.   Pump shall be equipped with a pair of internally flushed mechanical seal assemblies in direct contact with the pump shaft. Seal assemblies shall be Type 21 having a stainless steel housing, Buna bellows and seat gasket, stainless steel spring, and be of a carbon-ceramic design with the carbon face rotating against a stationary ceramic face.</w:t>
                  </w:r>
                </w:p>
                <w:p w14:paraId="4AA89F21"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 xml:space="preserve">5.  Impeller shall be of the enclosed double suction type made of bronze, both hydraulically and dynamically balanced to ANSI/HI 1.1-1.5-1994, section 1.4.6.1.3.1, figure 1.106, balance grade G6.3 keyed to the shaft and fixed in the axial position. </w:t>
                  </w:r>
                </w:p>
                <w:p w14:paraId="41ED8C5B"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6.   A flexible type coupling, capable of absorbing torsional vibration, shall be employed between the pump and motor. On variable speed applications the coupler sleeve should be constructed of an EPDM material to maximize performance life.</w:t>
                  </w:r>
                </w:p>
                <w:p w14:paraId="512E50F4"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7.   The coupling shall be shielded by a dual rated ANSI B15.1, Section 8 AND OSHA 1910.219 compliant coupling guard and contain viewing windows for inspection of the coupling.</w:t>
                  </w:r>
                </w:p>
                <w:p w14:paraId="78E48EEF"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 xml:space="preserve">8.   Pump volute shall be of a cast iron (rated for 175psig Max WP) </w:t>
                  </w:r>
                  <w:proofErr w:type="gramStart"/>
                  <w:r w:rsidRPr="0028343E">
                    <w:rPr>
                      <w:rFonts w:ascii="Arial" w:hAnsi="Arial" w:cs="Arial"/>
                      <w:bCs/>
                      <w:color w:val="000000"/>
                      <w:sz w:val="20"/>
                      <w:szCs w:val="20"/>
                    </w:rPr>
                    <w:t>axially-split</w:t>
                  </w:r>
                  <w:proofErr w:type="gramEnd"/>
                  <w:r w:rsidRPr="0028343E">
                    <w:rPr>
                      <w:rFonts w:ascii="Arial" w:hAnsi="Arial" w:cs="Arial"/>
                      <w:bCs/>
                      <w:color w:val="000000"/>
                      <w:sz w:val="20"/>
                      <w:szCs w:val="20"/>
                    </w:rPr>
                    <w:t xml:space="preserve"> design with flanges (175 psig drilled for 125# ANSI companion flanges) and mounting feet integral cast into the bottom half of the casing. Suction and discharge flanges shall be on a common centerline in both the horizontal and vertical planes, and the volute shall include Bronze Casing Wear Rings, priming port, gauge ports at nozzles, and vent and drain ports. The upper half casing shall be capable of being removed without disturbing piping connections or electrical motor connections.</w:t>
                  </w:r>
                </w:p>
                <w:p w14:paraId="734C4F0C" w14:textId="74A9CE90"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9.   Pump seal flushing shall be intern</w:t>
                  </w:r>
                  <w:r>
                    <w:rPr>
                      <w:rFonts w:ascii="Arial" w:hAnsi="Arial" w:cs="Arial"/>
                      <w:bCs/>
                      <w:color w:val="000000"/>
                      <w:sz w:val="20"/>
                      <w:szCs w:val="20"/>
                    </w:rPr>
                    <w:t xml:space="preserve">al within the pump casing and </w:t>
                  </w:r>
                  <w:r w:rsidRPr="0028343E">
                    <w:rPr>
                      <w:rFonts w:ascii="Arial" w:hAnsi="Arial" w:cs="Arial"/>
                      <w:bCs/>
                      <w:color w:val="000000"/>
                      <w:sz w:val="20"/>
                      <w:szCs w:val="20"/>
                    </w:rPr>
                    <w:t>shall flush the seal at a rate equal to 25% of the total pump flow.</w:t>
                  </w:r>
                </w:p>
                <w:p w14:paraId="518172AC"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 xml:space="preserve">10. Motors shall meet scheduled horsepower, speed, voltage, and enclosure design. Pump and motors shall be factory aligned, and shall be realigned after installation by the manufacturer’s representative. Motors shall be non-overloading at any point on the pump curve and shall meet NEMA specifications and conform to the standards outlined in EPACT 92. </w:t>
                  </w:r>
                </w:p>
                <w:p w14:paraId="6E191F4D"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11. Base plate shall be of structural steel or fabricated steel channel with fully enclosed sides and ends, and securely welded cross members. The grouting area shall be fully open. The combined pump and motor base plate shall be sufficiently stiff as to limit the susceptibility of vibration. The minimum base plate stiffness shall conform to ANSI/HI 1.3.4-1997 for Horizontal Baseplate Design standards.</w:t>
                  </w:r>
                </w:p>
                <w:p w14:paraId="54D2BF9D"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12. Base shall be capable of being field grouting.</w:t>
                  </w:r>
                </w:p>
                <w:p w14:paraId="340DC094"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 xml:space="preserve">13. Pump rotation shall be </w:t>
                  </w:r>
                  <w:proofErr w:type="spellStart"/>
                  <w:r w:rsidRPr="0028343E">
                    <w:rPr>
                      <w:rFonts w:ascii="Arial" w:hAnsi="Arial" w:cs="Arial"/>
                      <w:bCs/>
                      <w:color w:val="000000"/>
                      <w:sz w:val="20"/>
                      <w:szCs w:val="20"/>
                    </w:rPr>
                    <w:t>righthand</w:t>
                  </w:r>
                  <w:proofErr w:type="spellEnd"/>
                  <w:r w:rsidRPr="0028343E">
                    <w:rPr>
                      <w:rFonts w:ascii="Arial" w:hAnsi="Arial" w:cs="Arial"/>
                      <w:bCs/>
                      <w:color w:val="000000"/>
                      <w:sz w:val="20"/>
                      <w:szCs w:val="20"/>
                    </w:rPr>
                    <w:t xml:space="preserve"> or </w:t>
                  </w:r>
                  <w:proofErr w:type="spellStart"/>
                  <w:r w:rsidRPr="0028343E">
                    <w:rPr>
                      <w:rFonts w:ascii="Arial" w:hAnsi="Arial" w:cs="Arial"/>
                      <w:bCs/>
                      <w:color w:val="000000"/>
                      <w:sz w:val="20"/>
                      <w:szCs w:val="20"/>
                    </w:rPr>
                    <w:t>lefthand</w:t>
                  </w:r>
                  <w:proofErr w:type="spellEnd"/>
                  <w:r w:rsidRPr="0028343E">
                    <w:rPr>
                      <w:rFonts w:ascii="Arial" w:hAnsi="Arial" w:cs="Arial"/>
                      <w:bCs/>
                      <w:color w:val="000000"/>
                      <w:sz w:val="20"/>
                      <w:szCs w:val="20"/>
                    </w:rPr>
                    <w:t xml:space="preserve"> as viewed from the pump end. </w:t>
                  </w:r>
                </w:p>
                <w:p w14:paraId="0EA1BFBE"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14. Pump manufacturer shall be ISO-9001 certified.</w:t>
                  </w:r>
                </w:p>
                <w:p w14:paraId="6E45848F"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15. The seismic capability of the pump shall allow it to withstand a horizontal load of 0.5g, excluding piping and/or fasteners used to anchor the pump to mounting pads or to the floor, without adversely affecting pump operation.</w:t>
                  </w:r>
                </w:p>
                <w:p w14:paraId="7BFB460D" w14:textId="77777777" w:rsidR="0028343E" w:rsidRPr="0028343E" w:rsidRDefault="0028343E" w:rsidP="0028343E">
                  <w:pPr>
                    <w:suppressAutoHyphens/>
                    <w:autoSpaceDE w:val="0"/>
                    <w:autoSpaceDN w:val="0"/>
                    <w:adjustRightInd w:val="0"/>
                    <w:spacing w:after="0" w:line="288" w:lineRule="auto"/>
                    <w:ind w:left="288" w:hanging="288"/>
                    <w:textAlignment w:val="center"/>
                    <w:rPr>
                      <w:rFonts w:ascii="Arial" w:hAnsi="Arial" w:cs="Arial"/>
                      <w:bCs/>
                      <w:color w:val="000000"/>
                      <w:sz w:val="20"/>
                      <w:szCs w:val="20"/>
                    </w:rPr>
                  </w:pPr>
                  <w:r w:rsidRPr="0028343E">
                    <w:rPr>
                      <w:rFonts w:ascii="Arial" w:hAnsi="Arial" w:cs="Arial"/>
                      <w:bCs/>
                      <w:color w:val="000000"/>
                      <w:sz w:val="20"/>
                      <w:szCs w:val="20"/>
                    </w:rPr>
                    <w:t>16. Each pump shall be factory hydrostatically tested per Hydraulic Institute standards and name-plated before shipment. It shall then be thoroughly cleaned and painted with at least one coat of high-grade paint prior to shipment.</w:t>
                  </w:r>
                </w:p>
                <w:p w14:paraId="71BB5456" w14:textId="77777777" w:rsidR="0028343E" w:rsidRPr="0028343E" w:rsidRDefault="0028343E" w:rsidP="0028343E">
                  <w:pPr>
                    <w:suppressAutoHyphens/>
                    <w:autoSpaceDE w:val="0"/>
                    <w:autoSpaceDN w:val="0"/>
                    <w:adjustRightInd w:val="0"/>
                    <w:spacing w:after="0" w:line="288" w:lineRule="auto"/>
                    <w:ind w:left="223" w:hanging="223"/>
                    <w:textAlignment w:val="center"/>
                    <w:rPr>
                      <w:rFonts w:ascii="Arial" w:hAnsi="Arial" w:cs="Arial"/>
                      <w:bCs/>
                      <w:color w:val="000000"/>
                      <w:sz w:val="20"/>
                      <w:szCs w:val="20"/>
                    </w:rPr>
                  </w:pPr>
                </w:p>
                <w:p w14:paraId="3A9F4B92" w14:textId="77777777" w:rsidR="0028343E" w:rsidRPr="0028343E" w:rsidRDefault="0028343E" w:rsidP="0028343E">
                  <w:pPr>
                    <w:suppressAutoHyphens/>
                    <w:autoSpaceDE w:val="0"/>
                    <w:autoSpaceDN w:val="0"/>
                    <w:adjustRightInd w:val="0"/>
                    <w:spacing w:after="90" w:line="288" w:lineRule="auto"/>
                    <w:ind w:left="223" w:hanging="223"/>
                    <w:textAlignment w:val="center"/>
                    <w:rPr>
                      <w:rFonts w:ascii="Arial" w:hAnsi="Arial" w:cs="Arial"/>
                      <w:b/>
                      <w:bCs/>
                      <w:color w:val="000000"/>
                      <w:sz w:val="20"/>
                      <w:szCs w:val="20"/>
                    </w:rPr>
                  </w:pPr>
                  <w:r w:rsidRPr="0028343E">
                    <w:rPr>
                      <w:rFonts w:ascii="Arial" w:hAnsi="Arial" w:cs="Arial"/>
                      <w:b/>
                      <w:bCs/>
                      <w:color w:val="000000"/>
                      <w:sz w:val="20"/>
                      <w:szCs w:val="20"/>
                    </w:rPr>
                    <w:t>C.</w:t>
                  </w:r>
                  <w:r w:rsidRPr="0028343E">
                    <w:rPr>
                      <w:rFonts w:ascii="Arial" w:hAnsi="Arial" w:cs="Arial"/>
                      <w:b/>
                      <w:bCs/>
                      <w:color w:val="000000"/>
                      <w:sz w:val="20"/>
                      <w:szCs w:val="20"/>
                    </w:rPr>
                    <w:tab/>
                    <w:t>Accessories:</w:t>
                  </w:r>
                </w:p>
                <w:p w14:paraId="0C230246" w14:textId="77777777" w:rsidR="0028343E" w:rsidRPr="0028343E" w:rsidRDefault="0028343E" w:rsidP="0028343E">
                  <w:pPr>
                    <w:suppressAutoHyphens/>
                    <w:autoSpaceDE w:val="0"/>
                    <w:autoSpaceDN w:val="0"/>
                    <w:adjustRightInd w:val="0"/>
                    <w:spacing w:after="0" w:line="288" w:lineRule="auto"/>
                    <w:ind w:left="288" w:hanging="245"/>
                    <w:textAlignment w:val="center"/>
                    <w:rPr>
                      <w:rFonts w:ascii="Arial" w:hAnsi="Arial" w:cs="Arial"/>
                      <w:bCs/>
                      <w:color w:val="000000"/>
                      <w:sz w:val="20"/>
                      <w:szCs w:val="20"/>
                    </w:rPr>
                  </w:pPr>
                  <w:r w:rsidRPr="0028343E">
                    <w:rPr>
                      <w:rFonts w:ascii="Arial" w:hAnsi="Arial" w:cs="Arial"/>
                      <w:bCs/>
                      <w:color w:val="000000"/>
                      <w:sz w:val="20"/>
                      <w:szCs w:val="20"/>
                    </w:rPr>
                    <w:t>1.  Where noted on schedule pumps shall be provided with internal bronze pump wear rings, special shaft materials, or special spacer couplers.</w:t>
                  </w:r>
                </w:p>
                <w:p w14:paraId="361AEFED" w14:textId="77777777" w:rsidR="0028343E" w:rsidRPr="0028343E" w:rsidRDefault="0028343E" w:rsidP="0028343E">
                  <w:pPr>
                    <w:suppressAutoHyphens/>
                    <w:autoSpaceDE w:val="0"/>
                    <w:autoSpaceDN w:val="0"/>
                    <w:adjustRightInd w:val="0"/>
                    <w:spacing w:after="0" w:line="288" w:lineRule="auto"/>
                    <w:ind w:left="288" w:hanging="245"/>
                    <w:textAlignment w:val="center"/>
                    <w:rPr>
                      <w:rFonts w:ascii="Arial" w:hAnsi="Arial" w:cs="Arial"/>
                      <w:bCs/>
                      <w:color w:val="000000"/>
                      <w:sz w:val="20"/>
                      <w:szCs w:val="20"/>
                    </w:rPr>
                  </w:pPr>
                  <w:r w:rsidRPr="0028343E">
                    <w:rPr>
                      <w:rFonts w:ascii="Arial" w:hAnsi="Arial" w:cs="Arial"/>
                      <w:bCs/>
                      <w:color w:val="000000"/>
                      <w:sz w:val="20"/>
                      <w:szCs w:val="20"/>
                    </w:rPr>
                    <w:t xml:space="preserve">2.  Where noted on schedule either balanced or unbalanced seals of EPR Carbon/Ceramic seals, EPR Tungsten/Carbide seal, or packing gland material should be used in lieu of the standard seal. </w:t>
                  </w:r>
                </w:p>
                <w:p w14:paraId="384A628D" w14:textId="7AF6EDC5" w:rsidR="00AB5FA6" w:rsidRPr="0028343E" w:rsidRDefault="0028343E" w:rsidP="0028343E">
                  <w:pPr>
                    <w:ind w:left="270" w:hanging="270"/>
                    <w:rPr>
                      <w:rFonts w:ascii="Arial" w:hAnsi="Arial" w:cs="Arial"/>
                      <w:sz w:val="20"/>
                      <w:szCs w:val="20"/>
                    </w:rPr>
                  </w:pPr>
                  <w:r w:rsidRPr="0028343E">
                    <w:rPr>
                      <w:rFonts w:ascii="Arial" w:hAnsi="Arial" w:cs="Arial"/>
                      <w:bCs/>
                      <w:color w:val="000000"/>
                      <w:sz w:val="20"/>
                      <w:szCs w:val="20"/>
                    </w:rPr>
                    <w:t xml:space="preserve"> 3. Where noted on schedule pumping equipment may require one or all of the following tests: Certified Lab tests (</w:t>
                  </w:r>
                  <w:proofErr w:type="spellStart"/>
                  <w:r w:rsidRPr="0028343E">
                    <w:rPr>
                      <w:rFonts w:ascii="Arial" w:hAnsi="Arial" w:cs="Arial"/>
                      <w:bCs/>
                      <w:color w:val="000000"/>
                      <w:sz w:val="20"/>
                      <w:szCs w:val="20"/>
                    </w:rPr>
                    <w:t>unwitnessed</w:t>
                  </w:r>
                  <w:proofErr w:type="spellEnd"/>
                  <w:r w:rsidRPr="0028343E">
                    <w:rPr>
                      <w:rFonts w:ascii="Arial" w:hAnsi="Arial" w:cs="Arial"/>
                      <w:bCs/>
                      <w:color w:val="000000"/>
                      <w:sz w:val="20"/>
                      <w:szCs w:val="20"/>
                    </w:rPr>
                    <w:t>), Hydraulic Institute Level B tests, or Witnessed Tests</w:t>
                  </w:r>
                  <w:r>
                    <w:rPr>
                      <w:rFonts w:ascii="Arial" w:hAnsi="Arial" w:cs="Arial"/>
                      <w:bCs/>
                      <w:color w:val="000000"/>
                      <w:sz w:val="20"/>
                      <w:szCs w:val="20"/>
                    </w:rPr>
                    <w:t>.</w:t>
                  </w:r>
                </w:p>
              </w:txbxContent>
            </v:textbox>
            <w10:wrap type="tight"/>
          </v:shape>
        </w:pict>
      </w:r>
    </w:p>
    <w:p w14:paraId="5AE11CFE" w14:textId="69F106F5" w:rsidR="00AB5FA6" w:rsidRDefault="0028343E" w:rsidP="0020562C">
      <w:r>
        <w:rPr>
          <w:noProof/>
        </w:rPr>
        <w:lastRenderedPageBreak/>
        <w:pict w14:anchorId="435E01DC">
          <v:shape id="_x0000_s1160" type="#_x0000_t202" style="position:absolute;margin-left:275.8pt;margin-top:-11.8pt;width:263.75pt;height:419.9pt;z-index:251684864;mso-wrap-edited:f" wrapcoords="0 0 21600 0 21600 21600 0 21600 0 0" filled="f" stroked="f">
            <v:fill o:detectmouseclick="t"/>
            <v:textbox inset=",7.2pt,,7.2pt">
              <w:txbxContent/>
            </v:textbox>
            <w10:wrap type="tight"/>
          </v:shape>
        </w:pict>
      </w:r>
      <w:r>
        <w:rPr>
          <w:noProof/>
        </w:rPr>
        <w:pict w14:anchorId="1974B30B">
          <v:shape id="_x0000_s1152" type="#_x0000_t202" style="position:absolute;margin-left:-7.95pt;margin-top:4.55pt;width:256.55pt;height:436.1pt;z-index:251676672;mso-wrap-edited:f" wrapcoords="0 0 21600 0 21600 21600 0 21600 0 0" filled="f" stroked="f">
            <v:fill o:detectmouseclick="t"/>
            <v:textbox style="mso-next-textbox:#_x0000_s1160" inset=",7.2pt,,7.2pt">
              <w:txbxContent/>
            </v:textbox>
            <w10:wrap type="tight"/>
          </v:shape>
        </w:pict>
      </w:r>
    </w:p>
    <w:p w14:paraId="28A83248" w14:textId="3578FEC6" w:rsidR="00AB5FA6" w:rsidRDefault="00AB5FA6" w:rsidP="0020562C"/>
    <w:p w14:paraId="579DC454" w14:textId="304F3A34" w:rsidR="00AB5FA6" w:rsidRDefault="00AB5FA6" w:rsidP="0020562C"/>
    <w:p w14:paraId="5A81B1FE" w14:textId="77777777" w:rsidR="00AB5FA6" w:rsidRDefault="00AB5FA6" w:rsidP="0020562C"/>
    <w:p w14:paraId="3C963132" w14:textId="77777777" w:rsidR="00AB5FA6" w:rsidRDefault="00AB5FA6" w:rsidP="0020562C"/>
    <w:p w14:paraId="36E8EE6B" w14:textId="293A542A" w:rsidR="002127EF" w:rsidRPr="00A95559" w:rsidRDefault="0028343E" w:rsidP="0020562C">
      <w:r>
        <w:rPr>
          <w:noProof/>
        </w:rPr>
        <w:pict w14:anchorId="01F91E62">
          <v:shape id="_x0000_s1143" type="#_x0000_t202" style="position:absolute;margin-left:-260.55pt;margin-top:513.7pt;width:284.85pt;height:52.45pt;z-index:251673600;mso-wrap-edited:f;mso-position-horizontal-relative:text;mso-position-vertical-relative:text" wrapcoords="0 0 21600 0 21600 21600 0 21600 0 0" filled="f" stroked="f">
            <v:fill o:detectmouseclick="t"/>
            <v:textbox style="mso-next-textbox:#_x0000_s1143" inset=",7.2pt,,7.2pt">
              <w:txbxContent>
                <w:p w14:paraId="5E2997AD" w14:textId="7128454A" w:rsidR="00AB5FA6" w:rsidRPr="00C157D3" w:rsidRDefault="0028343E" w:rsidP="00DC6187">
                  <w:pPr>
                    <w:tabs>
                      <w:tab w:val="left" w:pos="8560"/>
                    </w:tabs>
                    <w:spacing w:after="0" w:line="372" w:lineRule="exact"/>
                    <w:ind w:right="-20"/>
                    <w:rPr>
                      <w:rFonts w:ascii="Arial" w:eastAsia="Times New Roman" w:hAnsi="Arial" w:cs="Times New Roman"/>
                    </w:rPr>
                  </w:pPr>
                  <w:hyperlink r:id="rId8">
                    <w:r w:rsidR="00AB5FA6" w:rsidRPr="00C157D3">
                      <w:rPr>
                        <w:rFonts w:ascii="Arial" w:eastAsia="Avenir Next LT Pro Medium" w:hAnsi="Arial" w:cs="Avenir Next LT Pro Medium"/>
                        <w:color w:val="231F20"/>
                        <w:position w:val="2"/>
                      </w:rPr>
                      <w:t>ww</w:t>
                    </w:r>
                    <w:r w:rsidR="00AB5FA6" w:rsidRPr="00C157D3">
                      <w:rPr>
                        <w:rFonts w:ascii="Arial" w:eastAsia="Avenir Next LT Pro Medium" w:hAnsi="Arial" w:cs="Avenir Next LT Pro Medium"/>
                        <w:color w:val="231F20"/>
                        <w:spacing w:val="-8"/>
                        <w:position w:val="2"/>
                      </w:rPr>
                      <w:t>w</w:t>
                    </w:r>
                    <w:r w:rsidR="00AB5FA6" w:rsidRPr="00C157D3">
                      <w:rPr>
                        <w:rFonts w:ascii="Arial" w:eastAsia="Avenir Next LT Pro Medium" w:hAnsi="Arial" w:cs="Avenir Next LT Pro Medium"/>
                        <w:color w:val="231F20"/>
                        <w:position w:val="2"/>
                      </w:rPr>
                      <w:t>.bellgosse</w:t>
                    </w:r>
                    <w:r w:rsidR="00AB5FA6" w:rsidRPr="00C157D3">
                      <w:rPr>
                        <w:rFonts w:ascii="Arial" w:eastAsia="Avenir Next LT Pro Medium" w:hAnsi="Arial" w:cs="Avenir Next LT Pro Medium"/>
                        <w:color w:val="231F20"/>
                        <w:spacing w:val="-3"/>
                        <w:position w:val="2"/>
                      </w:rPr>
                      <w:t>t</w:t>
                    </w:r>
                    <w:r w:rsidR="00AB5FA6" w:rsidRPr="00C157D3">
                      <w:rPr>
                        <w:rFonts w:ascii="Arial" w:eastAsia="Avenir Next LT Pro Medium" w:hAnsi="Arial" w:cs="Avenir Next LT Pro Medium"/>
                        <w:color w:val="231F20"/>
                        <w:position w:val="2"/>
                      </w:rPr>
                      <w:t>t.com</w:t>
                    </w:r>
                    <w:r w:rsidR="00AB5FA6" w:rsidRPr="00C157D3">
                      <w:rPr>
                        <w:rFonts w:ascii="Arial" w:eastAsia="Avenir Next LT Pro Medium" w:hAnsi="Arial" w:cs="Avenir Next LT Pro Medium"/>
                        <w:color w:val="231F20"/>
                        <w:position w:val="2"/>
                      </w:rPr>
                      <w:tab/>
                    </w:r>
                    <w:r w:rsidR="00AB5FA6" w:rsidRPr="00C157D3">
                      <w:rPr>
                        <w:rFonts w:ascii="Arial" w:eastAsia="Times New Roman" w:hAnsi="Arial" w:cs="Times New Roman"/>
                        <w:color w:val="231F20"/>
                        <w:position w:val="2"/>
                      </w:rPr>
                      <w:t xml:space="preserve">   </w:t>
                    </w:r>
                  </w:hyperlink>
                </w:p>
                <w:p w14:paraId="7CACB936" w14:textId="77777777" w:rsidR="00AB5FA6" w:rsidRPr="00DC6187" w:rsidRDefault="00AB5FA6"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71A5DF61" w:rsidR="00AB5FA6" w:rsidRPr="00DC6187" w:rsidRDefault="00AB5FA6" w:rsidP="00BC3BCB">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sidR="0028343E">
                    <w:rPr>
                      <w:rFonts w:ascii="Arial" w:eastAsia="Avenir Next LT Pro" w:hAnsi="Arial" w:cs="Avenir Next LT Pro"/>
                      <w:color w:val="231F20"/>
                      <w:spacing w:val="5"/>
                      <w:sz w:val="16"/>
                      <w:szCs w:val="16"/>
                    </w:rPr>
                    <w:t>SP-B520</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28343E">
                    <w:rPr>
                      <w:rFonts w:ascii="Arial" w:eastAsia="Avenir Next LT Pro" w:hAnsi="Arial" w:cs="Avenir Next LT Pro"/>
                      <w:color w:val="231F20"/>
                      <w:spacing w:val="5"/>
                      <w:sz w:val="16"/>
                      <w:szCs w:val="16"/>
                    </w:rPr>
                    <w:t>February</w:t>
                  </w:r>
                  <w:r w:rsidR="000E6783">
                    <w:rPr>
                      <w:rFonts w:ascii="Arial" w:eastAsia="Avenir Next LT Pro" w:hAnsi="Arial" w:cs="Avenir Next LT Pro"/>
                      <w:color w:val="231F20"/>
                      <w:spacing w:val="5"/>
                      <w:sz w:val="16"/>
                      <w:szCs w:val="16"/>
                    </w:rPr>
                    <w:t xml:space="preserve"> </w:t>
                  </w:r>
                  <w:r w:rsidR="0028343E">
                    <w:rPr>
                      <w:rFonts w:ascii="Arial" w:eastAsia="Avenir Next LT Pro" w:hAnsi="Arial" w:cs="Avenir Next LT Pro"/>
                      <w:color w:val="231F20"/>
                      <w:spacing w:val="5"/>
                      <w:sz w:val="16"/>
                      <w:szCs w:val="16"/>
                    </w:rPr>
                    <w:t>2010</w:t>
                  </w:r>
                  <w:bookmarkStart w:id="0" w:name="_GoBack"/>
                  <w:bookmarkEnd w:id="0"/>
                </w:p>
                <w:p w14:paraId="5FC686AE" w14:textId="77777777" w:rsidR="00AB5FA6" w:rsidRDefault="00AB5FA6"/>
              </w:txbxContent>
            </v:textbox>
            <w10:wrap type="tight"/>
          </v:shape>
        </w:pict>
      </w:r>
      <w:r w:rsidR="00CC0161">
        <w:rPr>
          <w:rFonts w:ascii="Arial" w:hAnsi="Arial" w:cs="Arial"/>
          <w:noProof/>
          <w:sz w:val="20"/>
          <w:szCs w:val="20"/>
        </w:rPr>
        <w:drawing>
          <wp:anchor distT="0" distB="0" distL="114300" distR="114300" simplePos="0" relativeHeight="251683840" behindDoc="0" locked="0" layoutInCell="1" allowOverlap="1" wp14:anchorId="6C9E3F11" wp14:editId="76EB8973">
            <wp:simplePos x="0" y="0"/>
            <wp:positionH relativeFrom="column">
              <wp:posOffset>-3237865</wp:posOffset>
            </wp:positionH>
            <wp:positionV relativeFrom="paragraph">
              <wp:posOffset>5894070</wp:posOffset>
            </wp:positionV>
            <wp:extent cx="1502410" cy="548640"/>
            <wp:effectExtent l="0" t="0" r="0" b="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p>
    <w:sectPr w:rsidR="002127EF" w:rsidRPr="00A95559" w:rsidSect="00DD3B05">
      <w:headerReference w:type="even" r:id="rId10"/>
      <w:headerReference w:type="default" r:id="rId11"/>
      <w:footerReference w:type="even" r:id="rId12"/>
      <w:footerReference w:type="default" r:id="rId13"/>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BE920B" w14:textId="77777777" w:rsidR="00AB5FA6" w:rsidRDefault="00AB5FA6">
      <w:pPr>
        <w:spacing w:after="0" w:line="240" w:lineRule="auto"/>
      </w:pPr>
      <w:r>
        <w:separator/>
      </w:r>
    </w:p>
  </w:endnote>
  <w:endnote w:type="continuationSeparator" w:id="0">
    <w:p w14:paraId="65EF7CD8" w14:textId="77777777" w:rsidR="00AB5FA6" w:rsidRDefault="00AB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Next LT Pro Medium">
    <w:altName w:val="AvenirNext LT Pro Medium"/>
    <w:panose1 w:val="020B0603020202020204"/>
    <w:charset w:val="00"/>
    <w:family w:val="auto"/>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Humanist777BT-BoldB">
    <w:altName w:val="Humnst777 Bd B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9AD7E2" w14:textId="77777777" w:rsidR="000E6783" w:rsidRDefault="000E6783"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0E6783" w:rsidRDefault="000E6783" w:rsidP="000E678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AC1DA2" w14:textId="108A05EC" w:rsidR="000E6783" w:rsidRDefault="000E6783" w:rsidP="000E678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3B68A0" w14:textId="77777777" w:rsidR="00AB5FA6" w:rsidRDefault="00AB5FA6">
      <w:pPr>
        <w:spacing w:after="0" w:line="240" w:lineRule="auto"/>
      </w:pPr>
      <w:r>
        <w:separator/>
      </w:r>
    </w:p>
  </w:footnote>
  <w:footnote w:type="continuationSeparator" w:id="0">
    <w:p w14:paraId="0B936CF1" w14:textId="77777777" w:rsidR="00AB5FA6" w:rsidRDefault="00AB5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5B237" w14:textId="77777777" w:rsidR="00B31B1E" w:rsidRDefault="00B31B1E" w:rsidP="00872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77777777" w:rsidR="00AB5FA6" w:rsidRDefault="0028343E" w:rsidP="00B31B1E">
    <w:pPr>
      <w:spacing w:after="0" w:line="200" w:lineRule="exact"/>
      <w:ind w:right="360"/>
      <w:rPr>
        <w:sz w:val="20"/>
        <w:szCs w:val="20"/>
      </w:rPr>
    </w:pPr>
    <w:r>
      <w:rPr>
        <w:noProof/>
      </w:rPr>
      <w:pict w14:anchorId="15D32FF5">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32E0F4D6" w14:textId="77777777" w:rsidR="00AB5FA6" w:rsidRPr="00C157D3" w:rsidRDefault="00AB5FA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B5FA6" w:rsidRDefault="00AB5FA6"/>
            </w:txbxContent>
          </v:textbox>
        </v:shape>
      </w:pict>
    </w:r>
    <w:r>
      <w:pict w14:anchorId="61E37F0D">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5356EBAE" w14:textId="77777777" w:rsidR="00AB5FA6" w:rsidRPr="00F425F4" w:rsidRDefault="00AB5FA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B5FA6" w:rsidRDefault="00AB5FA6"/>
            </w:txbxContent>
          </v:textbox>
          <w10:wrap anchorx="page" anchory="page"/>
        </v:shape>
      </w:pict>
    </w:r>
    <w:r>
      <w:pict w14:anchorId="6F8E06A3">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F37B013" w14:textId="114EBC34" w:rsidR="00AB5FA6" w:rsidRPr="00C157D3" w:rsidRDefault="00AB5FA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2D0CD" w14:textId="77777777" w:rsidR="00B31B1E" w:rsidRPr="00D618F5" w:rsidRDefault="00B31B1E" w:rsidP="008728CB">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28343E">
      <w:rPr>
        <w:rStyle w:val="PageNumber"/>
        <w:noProof/>
        <w:color w:val="595959" w:themeColor="text1" w:themeTint="A6"/>
        <w:sz w:val="20"/>
        <w:szCs w:val="20"/>
      </w:rPr>
      <w:t>2</w:t>
    </w:r>
    <w:r w:rsidRPr="00D618F5">
      <w:rPr>
        <w:rStyle w:val="PageNumber"/>
        <w:color w:val="595959" w:themeColor="text1" w:themeTint="A6"/>
        <w:sz w:val="20"/>
        <w:szCs w:val="20"/>
      </w:rPr>
      <w:fldChar w:fldCharType="end"/>
    </w:r>
  </w:p>
  <w:p w14:paraId="1C612A03" w14:textId="77777777" w:rsidR="00B31B1E" w:rsidRPr="00D618F5" w:rsidRDefault="00B31B1E" w:rsidP="00B31B1E">
    <w:pPr>
      <w:spacing w:after="0" w:line="200" w:lineRule="exact"/>
      <w:ind w:right="360"/>
      <w:rPr>
        <w:rFonts w:ascii="Arial" w:hAnsi="Arial" w:cs="Arial"/>
        <w:b/>
        <w:color w:val="595959" w:themeColor="text1" w:themeTint="A6"/>
        <w:sz w:val="28"/>
        <w:szCs w:val="28"/>
      </w:rPr>
    </w:pPr>
  </w:p>
  <w:p w14:paraId="4581B748" w14:textId="51FA6D6C" w:rsidR="00B31B1E" w:rsidRPr="00D618F5" w:rsidRDefault="0028343E" w:rsidP="00B31B1E">
    <w:pPr>
      <w:spacing w:after="0" w:line="200" w:lineRule="exact"/>
      <w:rPr>
        <w:rFonts w:ascii="Arial" w:hAnsi="Arial" w:cs="Arial"/>
        <w:color w:val="595959" w:themeColor="text1" w:themeTint="A6"/>
        <w:sz w:val="24"/>
        <w:szCs w:val="24"/>
      </w:rPr>
    </w:pPr>
    <w:r>
      <w:rPr>
        <w:rFonts w:ascii="Arial" w:hAnsi="Arial" w:cs="Arial"/>
        <w:color w:val="595959" w:themeColor="text1" w:themeTint="A6"/>
        <w:sz w:val="24"/>
        <w:szCs w:val="24"/>
      </w:rPr>
      <w:t>Series HSC3</w:t>
    </w:r>
    <w:r w:rsidR="00B31B1E" w:rsidRPr="00D618F5">
      <w:rPr>
        <w:rFonts w:ascii="Arial" w:hAnsi="Arial" w:cs="Arial"/>
        <w:color w:val="595959" w:themeColor="text1" w:themeTint="A6"/>
        <w:sz w:val="24"/>
        <w:szCs w:val="24"/>
      </w:rPr>
      <w:t xml:space="preserve"> Specifications</w:t>
    </w:r>
  </w:p>
  <w:p w14:paraId="393C6CE8" w14:textId="60AF70A8" w:rsidR="00AB5FA6" w:rsidRPr="00B31B1E" w:rsidRDefault="00AB5FA6" w:rsidP="00B3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0D54C0"/>
    <w:rsid w:val="000D5BBB"/>
    <w:rsid w:val="000E6783"/>
    <w:rsid w:val="00127EDC"/>
    <w:rsid w:val="0014143D"/>
    <w:rsid w:val="0020562C"/>
    <w:rsid w:val="002127EF"/>
    <w:rsid w:val="00217C3E"/>
    <w:rsid w:val="0028343E"/>
    <w:rsid w:val="003C490F"/>
    <w:rsid w:val="00450295"/>
    <w:rsid w:val="004F377A"/>
    <w:rsid w:val="00843BA7"/>
    <w:rsid w:val="009422B5"/>
    <w:rsid w:val="00A95559"/>
    <w:rsid w:val="00AB5FA6"/>
    <w:rsid w:val="00B31B1E"/>
    <w:rsid w:val="00BB1464"/>
    <w:rsid w:val="00BC3BCB"/>
    <w:rsid w:val="00BC6A6C"/>
    <w:rsid w:val="00C157D3"/>
    <w:rsid w:val="00CC0161"/>
    <w:rsid w:val="00CE1743"/>
    <w:rsid w:val="00CF2492"/>
    <w:rsid w:val="00D245E7"/>
    <w:rsid w:val="00D618F5"/>
    <w:rsid w:val="00DC3000"/>
    <w:rsid w:val="00DC6187"/>
    <w:rsid w:val="00DD3B05"/>
    <w:rsid w:val="00E04AB7"/>
    <w:rsid w:val="00F425F4"/>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22</Words>
  <Characters>126</Characters>
  <Application>Microsoft Macintosh Word</Application>
  <DocSecurity>0</DocSecurity>
  <Lines>1</Lines>
  <Paragraphs>1</Paragraphs>
  <ScaleCrop>false</ScaleCrop>
  <Company>ITT RCW</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23</cp:revision>
  <dcterms:created xsi:type="dcterms:W3CDTF">2015-11-17T08:09:00Z</dcterms:created>
  <dcterms:modified xsi:type="dcterms:W3CDTF">2016-03-18T23:48:00Z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