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549F" w14:textId="2A97D52D" w:rsidR="002127EF" w:rsidRPr="00DD3B05" w:rsidRDefault="001553F8"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rial"/>
          <w:b/>
          <w:bCs/>
          <w:noProof/>
          <w:color w:val="231F20"/>
          <w:position w:val="-2"/>
          <w:sz w:val="28"/>
          <w:szCs w:val="28"/>
        </w:rPr>
        <w:pict w14:anchorId="6B72B712">
          <v:shapetype id="_x0000_t202" coordsize="21600,21600" o:spt="202" path="m,l,21600r21600,l21600,xe">
            <v:stroke joinstyle="miter"/>
            <v:path gradientshapeok="t" o:connecttype="rect"/>
          </v:shapetype>
          <v:shape id="_x0000_s1033" type="#_x0000_t202" alt="" style="position:absolute;left:0;text-align:left;margin-left:339.35pt;margin-top:-4.15pt;width:191.7pt;height:51.1pt;z-index:251664384;mso-wrap-style:square;mso-wrap-edited:f;mso-width-percent:0;mso-height-percent:0;mso-position-horizontal-relative:text;mso-position-vertical-relative:text;mso-width-percent:0;mso-height-percent:0;v-text-anchor:top" wrapcoords="0 0 21600 0 21600 21600 0 21600 0 0" filled="f" stroked="f">
            <v:textbox style="mso-next-textbox:#_x0000_s1033" inset=",7.2pt,,7.2pt">
              <w:txbxContent>
                <w:p w14:paraId="5EA7C4D7" w14:textId="68C3BE67" w:rsidR="006747EC" w:rsidRDefault="006747EC"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SP-A162A</w:t>
                  </w:r>
                </w:p>
              </w:txbxContent>
            </v:textbox>
            <w10:wrap type="tight"/>
          </v:shape>
        </w:pict>
      </w:r>
      <w:r w:rsidR="00CC0161">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059D68B2" wp14:editId="5B607041">
            <wp:simplePos x="0" y="0"/>
            <wp:positionH relativeFrom="column">
              <wp:posOffset>134620</wp:posOffset>
            </wp:positionH>
            <wp:positionV relativeFrom="paragraph">
              <wp:posOffset>-169545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6">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sidRPr="00DD3B05">
        <w:rPr>
          <w:rFonts w:ascii="Arial" w:eastAsia="Avenir Next LT Pro" w:hAnsi="Arial" w:cs="Arial"/>
          <w:b/>
          <w:bCs/>
          <w:color w:val="231F20"/>
          <w:position w:val="-2"/>
          <w:sz w:val="28"/>
          <w:szCs w:val="28"/>
        </w:rPr>
        <w:t xml:space="preserve">                                                                                                                             </w:t>
      </w:r>
    </w:p>
    <w:p w14:paraId="064C144F" w14:textId="5C3A6972" w:rsidR="002127EF" w:rsidRPr="00C157D3" w:rsidRDefault="001553F8">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032" type="#_x0000_t202" alt="" style="position:absolute;margin-left:-228.6pt;margin-top:32.15pt;width:560.9pt;height:27.65pt;z-index:251665408;mso-wrap-style:square;mso-wrap-edited:f;mso-width-percent:0;mso-height-percent:0;mso-width-percent:0;mso-height-percent:0;v-text-anchor:top" wrapcoords="0 0 21600 0 21600 21600 0 21600 0 0" filled="f" stroked="f">
            <v:textbox style="mso-next-textbox:#_x0000_s1032" inset=",7.2pt,,7.2pt">
              <w:txbxContent>
                <w:p w14:paraId="17EA1F67" w14:textId="77777777" w:rsidR="006747EC" w:rsidRPr="00C157D3" w:rsidRDefault="006747EC">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w:r>
    </w:p>
    <w:p w14:paraId="44B323A8" w14:textId="17E10D45" w:rsidR="0007687E" w:rsidRDefault="001553F8"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031" type="#_x0000_t202" alt="" style="position:absolute;margin-left:-1.25pt;margin-top:-24.45pt;width:338.85pt;height:147.05pt;z-index:251669504;mso-wrap-style:square;mso-wrap-edited:f;mso-width-percent:0;mso-height-percent:0;mso-width-percent:0;mso-height-percent:0;v-text-anchor:top" wrapcoords="0 0 21600 0 21600 21600 0 21600 0 0" filled="f" stroked="f">
            <v:textbox style="mso-next-textbox:#_x0000_s1031" inset=",7.2pt,,7.2pt">
              <w:txbxContent>
                <w:p w14:paraId="181C1A19" w14:textId="25AA22D0" w:rsidR="006747EC" w:rsidRPr="00AB5FA6" w:rsidRDefault="006747EC" w:rsidP="00AB5FA6">
                  <w:pPr>
                    <w:autoSpaceDE w:val="0"/>
                    <w:autoSpaceDN w:val="0"/>
                    <w:adjustRightInd w:val="0"/>
                    <w:spacing w:after="0" w:line="240" w:lineRule="auto"/>
                    <w:rPr>
                      <w:rFonts w:ascii="Arial" w:hAnsi="Arial" w:cs="Times New Roman"/>
                      <w:b/>
                      <w:sz w:val="48"/>
                      <w:szCs w:val="48"/>
                    </w:rPr>
                  </w:pPr>
                  <w:r w:rsidRPr="00AB5FA6">
                    <w:rPr>
                      <w:rFonts w:ascii="Arial" w:hAnsi="Arial" w:cs="Times New Roman"/>
                      <w:b/>
                      <w:sz w:val="48"/>
                      <w:szCs w:val="48"/>
                    </w:rPr>
                    <w:t>ecocirc</w:t>
                  </w:r>
                  <w:r w:rsidRPr="00AB5FA6">
                    <w:rPr>
                      <w:rFonts w:ascii="Arial" w:hAnsi="Arial" w:cs="Times New Roman"/>
                      <w:b/>
                      <w:sz w:val="48"/>
                      <w:szCs w:val="48"/>
                      <w:vertAlign w:val="superscript"/>
                    </w:rPr>
                    <w:t>®</w:t>
                  </w:r>
                  <w:r w:rsidRPr="00AB5FA6">
                    <w:rPr>
                      <w:rFonts w:ascii="Arial" w:hAnsi="Arial" w:cs="Times New Roman"/>
                      <w:b/>
                      <w:sz w:val="48"/>
                      <w:szCs w:val="48"/>
                    </w:rPr>
                    <w:t xml:space="preserve"> XL</w:t>
                  </w:r>
                </w:p>
                <w:p w14:paraId="23919C39" w14:textId="60427473" w:rsidR="006747EC" w:rsidRDefault="006747EC" w:rsidP="00AB5FA6">
                  <w:pPr>
                    <w:autoSpaceDE w:val="0"/>
                    <w:autoSpaceDN w:val="0"/>
                    <w:adjustRightInd w:val="0"/>
                    <w:spacing w:after="0" w:line="240" w:lineRule="auto"/>
                    <w:rPr>
                      <w:rStyle w:val="A2"/>
                    </w:rPr>
                  </w:pPr>
                  <w:r>
                    <w:rPr>
                      <w:rStyle w:val="A2"/>
                    </w:rPr>
                    <w:t>High Efficiency Large Wet Rotor Pump for Heating, Cooling And Potable Water Systems</w:t>
                  </w:r>
                </w:p>
                <w:p w14:paraId="36590CD9" w14:textId="77777777" w:rsidR="006747EC" w:rsidRDefault="006747EC" w:rsidP="00AB5FA6">
                  <w:pPr>
                    <w:autoSpaceDE w:val="0"/>
                    <w:autoSpaceDN w:val="0"/>
                    <w:adjustRightInd w:val="0"/>
                    <w:spacing w:after="0" w:line="240" w:lineRule="auto"/>
                    <w:rPr>
                      <w:rStyle w:val="A2"/>
                    </w:rPr>
                  </w:pPr>
                </w:p>
                <w:p w14:paraId="5FB5826E" w14:textId="5CEE2046" w:rsidR="006747EC" w:rsidRPr="00843BA7" w:rsidRDefault="006747EC"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Division 23 – Heating, Ventilating, and Air Conditioning (HVAC)</w:t>
                  </w:r>
                </w:p>
                <w:p w14:paraId="114EBE7F" w14:textId="2D9C6A78" w:rsidR="006747EC" w:rsidRPr="00843BA7" w:rsidRDefault="006747EC"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23 21 00 – Hydronic Piping and Pumps</w:t>
                  </w:r>
                </w:p>
                <w:p w14:paraId="0C40D0F1" w14:textId="579356E8" w:rsidR="006747EC" w:rsidRPr="00843BA7" w:rsidRDefault="006747EC"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23 21 23 – Hydronic Pumps</w:t>
                  </w:r>
                </w:p>
                <w:p w14:paraId="3CB4D06F" w14:textId="2B3D0A01" w:rsidR="006747EC" w:rsidRDefault="006747EC" w:rsidP="00AB5FA6">
                  <w:pPr>
                    <w:pStyle w:val="Pa1"/>
                    <w:rPr>
                      <w:rFonts w:cs="AvenirNext LT Pro Medium"/>
                      <w:color w:val="221E1F"/>
                      <w:sz w:val="22"/>
                      <w:szCs w:val="22"/>
                    </w:rPr>
                  </w:pPr>
                </w:p>
                <w:p w14:paraId="63440109" w14:textId="77777777" w:rsidR="006747EC" w:rsidRPr="009422B5" w:rsidRDefault="006747EC" w:rsidP="009422B5"/>
              </w:txbxContent>
            </v:textbox>
            <w10:wrap type="tight"/>
          </v:shape>
        </w:pict>
      </w:r>
    </w:p>
    <w:p w14:paraId="73CF16C0" w14:textId="18AA10C9" w:rsidR="0020562C" w:rsidRDefault="0020562C" w:rsidP="0020562C">
      <w:pPr>
        <w:pStyle w:val="BodyText"/>
      </w:pPr>
    </w:p>
    <w:p w14:paraId="69A9A20C" w14:textId="0113C531" w:rsidR="00AB5FA6" w:rsidRDefault="00AB5FA6" w:rsidP="0020562C"/>
    <w:p w14:paraId="2BBA9AE0" w14:textId="2818E831" w:rsidR="00AB5FA6" w:rsidRDefault="001553F8" w:rsidP="0020562C">
      <w:r>
        <w:rPr>
          <w:noProof/>
        </w:rPr>
        <w:pict w14:anchorId="44FB8445">
          <v:shape id="_x0000_s1030" type="#_x0000_t202" alt="" style="position:absolute;margin-left:-339.1pt;margin-top:50.8pt;width:534.6pt;height:507.15pt;z-index:251684864;mso-wrap-style:square;mso-wrap-edited:f;mso-width-percent:0;mso-height-percent:0;mso-width-percent:0;mso-height-percent:0;v-text-anchor:top" wrapcoords="0 0 21600 0 21600 21600 0 21600 0 0" filled="f" stroked="f">
            <v:textbox inse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146"/>
                  </w:tblGrid>
                  <w:tr w:rsidR="006747EC" w14:paraId="3BA9C882" w14:textId="77777777" w:rsidTr="006747EC">
                    <w:trPr>
                      <w:trHeight w:val="5210"/>
                    </w:trPr>
                    <w:tc>
                      <w:tcPr>
                        <w:tcW w:w="5146" w:type="dxa"/>
                      </w:tcPr>
                      <w:p w14:paraId="3B7B7847"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1 – GENERAL</w:t>
                        </w:r>
                      </w:p>
                      <w:p w14:paraId="0AC214D0"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52A51AF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1.01   DESCRIPTION OF WORK</w:t>
                        </w:r>
                      </w:p>
                      <w:p w14:paraId="2307964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Provide pumps and required system trim for heating, chilled water, and dual temperature water systems including all related appurtenances for a complete </w:t>
                        </w:r>
                        <w:r w:rsidRPr="000E6783">
                          <w:rPr>
                            <w:rFonts w:ascii="Arial" w:hAnsi="Arial" w:cs="Arial"/>
                            <w:sz w:val="18"/>
                            <w:szCs w:val="18"/>
                          </w:rPr>
                          <w:br/>
                          <w:t>and operating systems.</w:t>
                        </w:r>
                      </w:p>
                      <w:p w14:paraId="751CC58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6BD2E4E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1.02   SECTION INCLUDES</w:t>
                        </w:r>
                      </w:p>
                      <w:p w14:paraId="14A4140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Wet Rotor, Inline Pump</w:t>
                        </w:r>
                      </w:p>
                      <w:p w14:paraId="75A0837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 </w:t>
                        </w:r>
                      </w:p>
                      <w:p w14:paraId="29DF636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1.03    RELATED SECTIONS</w:t>
                        </w:r>
                      </w:p>
                      <w:p w14:paraId="79F5999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Drawings and general provisions of the contract, including general and supplementary Conditions and Division 1 Specification Sections, apply to these Sections. </w:t>
                        </w:r>
                      </w:p>
                      <w:p w14:paraId="5E115B7E"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Mechanical General Requirements </w:t>
                        </w:r>
                      </w:p>
                      <w:p w14:paraId="5AEFC88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Supports, Anchors, and Sleeves </w:t>
                        </w:r>
                      </w:p>
                      <w:p w14:paraId="3BEC3E5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Motors and Starters </w:t>
                        </w:r>
                      </w:p>
                      <w:p w14:paraId="711FF63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Drives </w:t>
                        </w:r>
                      </w:p>
                      <w:p w14:paraId="723512F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Mechanical Identification </w:t>
                        </w:r>
                      </w:p>
                      <w:p w14:paraId="7926558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Vibration Isolation </w:t>
                        </w:r>
                      </w:p>
                      <w:p w14:paraId="4EAC830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Piping Insulation </w:t>
                        </w:r>
                      </w:p>
                      <w:p w14:paraId="4B2C3D3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Equipment Installation </w:t>
                        </w:r>
                      </w:p>
                      <w:p w14:paraId="7B349F3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Hydronic Piping and Specialties </w:t>
                        </w:r>
                      </w:p>
                      <w:p w14:paraId="2CCC40E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Testing, Adjusting, and Balancing </w:t>
                        </w:r>
                      </w:p>
                      <w:p w14:paraId="32E345A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Meters and Gauges </w:t>
                        </w:r>
                      </w:p>
                      <w:p w14:paraId="53F4AA3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Section *** - Electrical</w:t>
                        </w:r>
                      </w:p>
                      <w:p w14:paraId="6C327B1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67A9C26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1.04</w:t>
                        </w:r>
                        <w:r w:rsidRPr="000E6783">
                          <w:rPr>
                            <w:rFonts w:ascii="Arial" w:hAnsi="Arial" w:cs="Arial"/>
                            <w:b/>
                            <w:bCs/>
                            <w:sz w:val="18"/>
                            <w:szCs w:val="18"/>
                          </w:rPr>
                          <w:tab/>
                          <w:t xml:space="preserve">   REFERENCES</w:t>
                        </w:r>
                      </w:p>
                      <w:p w14:paraId="7694C71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HI - Hydraulic Institute.</w:t>
                        </w:r>
                      </w:p>
                      <w:p w14:paraId="44A74C2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ANSI - American National Standards Institute.</w:t>
                        </w:r>
                      </w:p>
                      <w:p w14:paraId="612112A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OSHA - Occupational Safety &amp; Health Administration.</w:t>
                        </w:r>
                      </w:p>
                      <w:p w14:paraId="4CD5DAD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ASHRAE – American Society of Heating, Refrigeration and Air-Conditioning Engineers.</w:t>
                        </w:r>
                      </w:p>
                      <w:p w14:paraId="4338AD0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NEMA - National Electrical Manufacturers Association.</w:t>
                        </w:r>
                      </w:p>
                      <w:p w14:paraId="7053310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UL - Underwriters Laboratories.</w:t>
                        </w:r>
                      </w:p>
                      <w:p w14:paraId="428D801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ETL - Electrical Testing Laboratories.</w:t>
                        </w:r>
                      </w:p>
                      <w:p w14:paraId="3DFD6BBF" w14:textId="4977A708" w:rsidR="006747EC" w:rsidRDefault="006747EC" w:rsidP="006747EC">
                        <w:r w:rsidRPr="000E6783">
                          <w:rPr>
                            <w:rFonts w:ascii="Arial" w:hAnsi="Arial" w:cs="Arial"/>
                            <w:sz w:val="18"/>
                            <w:szCs w:val="18"/>
                          </w:rPr>
                          <w:t>H.</w:t>
                        </w:r>
                        <w:r w:rsidRPr="000E6783">
                          <w:rPr>
                            <w:rFonts w:ascii="Arial" w:hAnsi="Arial" w:cs="Arial"/>
                            <w:sz w:val="18"/>
                            <w:szCs w:val="18"/>
                          </w:rPr>
                          <w:tab/>
                          <w:t>CSA - Canadian Standards Association.</w:t>
                        </w:r>
                      </w:p>
                    </w:tc>
                    <w:tc>
                      <w:tcPr>
                        <w:tcW w:w="5146" w:type="dxa"/>
                      </w:tcPr>
                      <w:p w14:paraId="0E0DFB2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NEC - National Electric Codes.</w:t>
                        </w:r>
                      </w:p>
                      <w:p w14:paraId="4968F13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ISO - International Standards Organization.</w:t>
                        </w:r>
                      </w:p>
                      <w:p w14:paraId="59F9BF7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IEC - International Electrotechnical Commission.</w:t>
                        </w:r>
                      </w:p>
                      <w:p w14:paraId="5D3309D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ASME – American Society of Mechanical Engineers.</w:t>
                        </w:r>
                      </w:p>
                      <w:p w14:paraId="0A0CDC7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2A71870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1.05</w:t>
                        </w:r>
                        <w:r w:rsidRPr="000E6783">
                          <w:rPr>
                            <w:rFonts w:ascii="Arial" w:hAnsi="Arial" w:cs="Arial"/>
                            <w:b/>
                            <w:bCs/>
                            <w:sz w:val="18"/>
                            <w:szCs w:val="18"/>
                          </w:rPr>
                          <w:tab/>
                          <w:t xml:space="preserve">   SUBMITTAL</w:t>
                        </w:r>
                      </w:p>
                      <w:p w14:paraId="60562FA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Submit each item in this article according to the Conditions of the Contract and Division 1 Specification Sections. </w:t>
                        </w:r>
                      </w:p>
                      <w:p w14:paraId="656EC2C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Submit manufacturer’s installation instructions under provisions of General Conditions and Division 1.</w:t>
                        </w:r>
                      </w:p>
                      <w:p w14:paraId="653427F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Operation and Maintenance Data: Include </w:t>
                        </w:r>
                        <w:r w:rsidRPr="000E6783">
                          <w:rPr>
                            <w:rFonts w:ascii="Arial" w:hAnsi="Arial" w:cs="Arial"/>
                            <w:sz w:val="18"/>
                            <w:szCs w:val="18"/>
                          </w:rPr>
                          <w:br/>
                        </w:r>
                        <w:r w:rsidRPr="000E6783">
                          <w:rPr>
                            <w:rFonts w:ascii="Arial" w:hAnsi="Arial" w:cs="Arial"/>
                            <w:sz w:val="18"/>
                            <w:szCs w:val="18"/>
                          </w:rPr>
                          <w:tab/>
                          <w:t xml:space="preserve">installation instructions, assembly views, and </w:t>
                        </w:r>
                        <w:r w:rsidRPr="000E6783">
                          <w:rPr>
                            <w:rFonts w:ascii="Arial" w:hAnsi="Arial" w:cs="Arial"/>
                            <w:sz w:val="18"/>
                            <w:szCs w:val="18"/>
                          </w:rPr>
                          <w:br/>
                        </w:r>
                        <w:r w:rsidRPr="000E6783">
                          <w:rPr>
                            <w:rFonts w:ascii="Arial" w:hAnsi="Arial" w:cs="Arial"/>
                            <w:sz w:val="18"/>
                            <w:szCs w:val="18"/>
                          </w:rPr>
                          <w:tab/>
                          <w:t>replacement parts lists.</w:t>
                        </w:r>
                      </w:p>
                      <w:p w14:paraId="1CEDDB0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Under provisions of commissioning documentation, </w:t>
                        </w:r>
                        <w:r w:rsidRPr="000E6783">
                          <w:rPr>
                            <w:rFonts w:ascii="Arial" w:hAnsi="Arial" w:cs="Arial"/>
                            <w:sz w:val="18"/>
                            <w:szCs w:val="18"/>
                          </w:rPr>
                          <w:br/>
                        </w:r>
                        <w:r w:rsidRPr="000E6783">
                          <w:rPr>
                            <w:rFonts w:ascii="Arial" w:hAnsi="Arial" w:cs="Arial"/>
                            <w:sz w:val="18"/>
                            <w:szCs w:val="18"/>
                          </w:rPr>
                          <w:tab/>
                          <w:t xml:space="preserve">testing of pumps, as well as training of owner’s </w:t>
                        </w:r>
                        <w:r w:rsidRPr="000E6783">
                          <w:rPr>
                            <w:rFonts w:ascii="Arial" w:hAnsi="Arial" w:cs="Arial"/>
                            <w:sz w:val="18"/>
                            <w:szCs w:val="18"/>
                          </w:rPr>
                          <w:br/>
                        </w:r>
                        <w:r w:rsidRPr="000E6783">
                          <w:rPr>
                            <w:rFonts w:ascii="Arial" w:hAnsi="Arial" w:cs="Arial"/>
                            <w:sz w:val="18"/>
                            <w:szCs w:val="18"/>
                          </w:rPr>
                          <w:tab/>
                          <w:t xml:space="preserve">operation and maintenance personnel may be </w:t>
                        </w:r>
                        <w:r w:rsidRPr="000E6783">
                          <w:rPr>
                            <w:rFonts w:ascii="Arial" w:hAnsi="Arial" w:cs="Arial"/>
                            <w:sz w:val="18"/>
                            <w:szCs w:val="18"/>
                          </w:rPr>
                          <w:br/>
                        </w:r>
                        <w:r w:rsidRPr="000E6783">
                          <w:rPr>
                            <w:rFonts w:ascii="Arial" w:hAnsi="Arial" w:cs="Arial"/>
                            <w:sz w:val="18"/>
                            <w:szCs w:val="18"/>
                          </w:rPr>
                          <w:tab/>
                          <w:t xml:space="preserve">required in cooperation with the commissioning </w:t>
                        </w:r>
                        <w:r w:rsidRPr="000E6783">
                          <w:rPr>
                            <w:rFonts w:ascii="Arial" w:hAnsi="Arial" w:cs="Arial"/>
                            <w:sz w:val="18"/>
                            <w:szCs w:val="18"/>
                          </w:rPr>
                          <w:br/>
                        </w:r>
                        <w:r w:rsidRPr="000E6783">
                          <w:rPr>
                            <w:rFonts w:ascii="Arial" w:hAnsi="Arial" w:cs="Arial"/>
                            <w:sz w:val="18"/>
                            <w:szCs w:val="18"/>
                          </w:rPr>
                          <w:tab/>
                          <w:t xml:space="preserve">consultant. </w:t>
                        </w:r>
                      </w:p>
                      <w:p w14:paraId="6BF7E95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Product Data including published performance curves and rated capacities of selected model, shipping weights, furnished specialties, and accessories. Indicate pump’s operating point on curves. </w:t>
                        </w:r>
                      </w:p>
                      <w:p w14:paraId="20BF93F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Complete Package information:: </w:t>
                        </w:r>
                      </w:p>
                      <w:p w14:paraId="709CFB3E"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System summary sheet (where applicable) </w:t>
                        </w:r>
                      </w:p>
                      <w:p w14:paraId="515F6B6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Shop drawing indicating dimensions, required </w:t>
                        </w:r>
                        <w:r w:rsidRPr="000E6783">
                          <w:rPr>
                            <w:rFonts w:ascii="Arial" w:hAnsi="Arial" w:cs="Arial"/>
                            <w:sz w:val="18"/>
                            <w:szCs w:val="18"/>
                          </w:rPr>
                          <w:br/>
                        </w:r>
                        <w:r w:rsidRPr="000E6783">
                          <w:rPr>
                            <w:rFonts w:ascii="Arial" w:hAnsi="Arial" w:cs="Arial"/>
                            <w:sz w:val="18"/>
                            <w:szCs w:val="18"/>
                          </w:rPr>
                          <w:tab/>
                          <w:t xml:space="preserve">clearances and location and size of each field </w:t>
                        </w:r>
                        <w:r w:rsidRPr="000E6783">
                          <w:rPr>
                            <w:rFonts w:ascii="Arial" w:hAnsi="Arial" w:cs="Arial"/>
                            <w:sz w:val="18"/>
                            <w:szCs w:val="18"/>
                          </w:rPr>
                          <w:br/>
                        </w:r>
                        <w:r w:rsidRPr="000E6783">
                          <w:rPr>
                            <w:rFonts w:ascii="Arial" w:hAnsi="Arial" w:cs="Arial"/>
                            <w:sz w:val="18"/>
                            <w:szCs w:val="18"/>
                          </w:rPr>
                          <w:tab/>
                          <w:t xml:space="preserve">connection </w:t>
                        </w:r>
                      </w:p>
                      <w:p w14:paraId="54A89EF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Power and control wiring diagram </w:t>
                        </w:r>
                      </w:p>
                      <w:p w14:paraId="63E670C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System profile analysis including pump curves, </w:t>
                        </w:r>
                        <w:r w:rsidRPr="000E6783">
                          <w:rPr>
                            <w:rFonts w:ascii="Arial" w:hAnsi="Arial" w:cs="Arial"/>
                            <w:sz w:val="18"/>
                            <w:szCs w:val="18"/>
                          </w:rPr>
                          <w:br/>
                        </w:r>
                        <w:r w:rsidRPr="000E6783">
                          <w:rPr>
                            <w:rFonts w:ascii="Arial" w:hAnsi="Arial" w:cs="Arial"/>
                            <w:sz w:val="18"/>
                            <w:szCs w:val="18"/>
                          </w:rPr>
                          <w:tab/>
                          <w:t xml:space="preserve">system curve, and variable speed pump curves </w:t>
                        </w:r>
                        <w:r w:rsidRPr="000E6783">
                          <w:rPr>
                            <w:rFonts w:ascii="Arial" w:hAnsi="Arial" w:cs="Arial"/>
                            <w:sz w:val="18"/>
                            <w:szCs w:val="18"/>
                          </w:rPr>
                          <w:br/>
                        </w:r>
                        <w:r w:rsidRPr="000E6783">
                          <w:rPr>
                            <w:rFonts w:ascii="Arial" w:hAnsi="Arial" w:cs="Arial"/>
                            <w:sz w:val="18"/>
                            <w:szCs w:val="18"/>
                          </w:rPr>
                          <w:tab/>
                          <w:t xml:space="preserve">(where applicable) </w:t>
                        </w:r>
                      </w:p>
                      <w:p w14:paraId="1A82158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Pump data sheets - Rated capacities of selected </w:t>
                        </w:r>
                        <w:r w:rsidRPr="000E6783">
                          <w:rPr>
                            <w:rFonts w:ascii="Arial" w:hAnsi="Arial" w:cs="Arial"/>
                            <w:sz w:val="18"/>
                            <w:szCs w:val="18"/>
                          </w:rPr>
                          <w:br/>
                        </w:r>
                        <w:r w:rsidRPr="000E6783">
                          <w:rPr>
                            <w:rFonts w:ascii="Arial" w:hAnsi="Arial" w:cs="Arial"/>
                            <w:sz w:val="18"/>
                            <w:szCs w:val="18"/>
                          </w:rPr>
                          <w:tab/>
                          <w:t xml:space="preserve">models and indication of pump’s operating point </w:t>
                        </w:r>
                        <w:r w:rsidRPr="000E6783">
                          <w:rPr>
                            <w:rFonts w:ascii="Arial" w:hAnsi="Arial" w:cs="Arial"/>
                            <w:sz w:val="18"/>
                            <w:szCs w:val="18"/>
                          </w:rPr>
                          <w:br/>
                        </w:r>
                        <w:r w:rsidRPr="000E6783">
                          <w:rPr>
                            <w:rFonts w:ascii="Arial" w:hAnsi="Arial" w:cs="Arial"/>
                            <w:sz w:val="18"/>
                            <w:szCs w:val="18"/>
                          </w:rPr>
                          <w:tab/>
                          <w:t xml:space="preserve">on curves. </w:t>
                        </w:r>
                      </w:p>
                      <w:p w14:paraId="0B7FD61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Submittals on furnished specialties and accessories </w:t>
                        </w:r>
                      </w:p>
                      <w:p w14:paraId="4244531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Submittals must be specific to this project. Generic </w:t>
                        </w:r>
                        <w:r w:rsidRPr="000E6783">
                          <w:rPr>
                            <w:rFonts w:ascii="Arial" w:hAnsi="Arial" w:cs="Arial"/>
                            <w:sz w:val="18"/>
                            <w:szCs w:val="18"/>
                          </w:rPr>
                          <w:br/>
                        </w:r>
                        <w:r w:rsidRPr="000E6783">
                          <w:rPr>
                            <w:rFonts w:ascii="Arial" w:hAnsi="Arial" w:cs="Arial"/>
                            <w:sz w:val="18"/>
                            <w:szCs w:val="18"/>
                          </w:rPr>
                          <w:tab/>
                          <w:t>submittals will not be accepted</w:t>
                        </w:r>
                      </w:p>
                      <w:p w14:paraId="3E1B62CB" w14:textId="77777777" w:rsidR="006747EC" w:rsidRDefault="006747EC"/>
                    </w:tc>
                  </w:tr>
                </w:tbl>
                <w:p w14:paraId="000E1E77" w14:textId="77777777" w:rsidR="006747EC" w:rsidRDefault="006747EC"/>
              </w:txbxContent>
            </v:textbox>
            <w10:wrap type="tight"/>
          </v:shape>
        </w:pict>
      </w:r>
    </w:p>
    <w:p w14:paraId="30D44829" w14:textId="7456611C" w:rsidR="00AB5FA6" w:rsidRDefault="001553F8" w:rsidP="0020562C">
      <w:r>
        <w:rPr>
          <w:noProof/>
        </w:rPr>
        <w:lastRenderedPageBreak/>
        <w:pict w14:anchorId="7A5E403F">
          <v:shape id="_x0000_s1029" type="#_x0000_t202" alt="" style="position:absolute;margin-left:-3.75pt;margin-top:-8.35pt;width:528.95pt;height:723.15pt;z-index:251685888;mso-wrap-style:square;mso-wrap-edited:f;mso-width-percent:0;mso-height-percent:0;mso-width-percent:0;mso-height-percent:0;v-text-anchor:top" wrapcoords="0 0 21600 0 21600 21600 0 21600 0 0" filled="f" stroked="f">
            <v:textbox inse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3"/>
                  </w:tblGrid>
                  <w:tr w:rsidR="006747EC" w14:paraId="7055DF3B" w14:textId="77777777" w:rsidTr="00C7092E">
                    <w:tc>
                      <w:tcPr>
                        <w:tcW w:w="5153" w:type="dxa"/>
                      </w:tcPr>
                      <w:p w14:paraId="5DDA8F1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 Hanging and support requirements should follow the recommendations in the manufacturer’s installation instructions.</w:t>
                        </w:r>
                      </w:p>
                      <w:p w14:paraId="24B0308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1641CC30"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1.06    QUALITY ASSURANCE</w:t>
                        </w:r>
                      </w:p>
                      <w:p w14:paraId="7543028F"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All equipment or components of this specification section shall meet or exceed the requirements and quality of the items herein specified, or as denoted </w:t>
                        </w:r>
                        <w:r w:rsidRPr="000E6783">
                          <w:rPr>
                            <w:rFonts w:ascii="Arial" w:hAnsi="Arial" w:cs="Arial"/>
                            <w:sz w:val="18"/>
                            <w:szCs w:val="18"/>
                          </w:rPr>
                          <w:br/>
                          <w:t xml:space="preserve">on the drawings. </w:t>
                        </w:r>
                      </w:p>
                      <w:p w14:paraId="26C61FD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Ensure that pump operates at specified design conditions without vapor binding and cavitation, is non-overloading in parallel or individual operation, and operates to ANSI/HI 9.6.3.1 standard for Preferred Operating Region (POR) unless otherwise approved by the engineer. </w:t>
                        </w:r>
                      </w:p>
                      <w:p w14:paraId="19C0203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Ensure pump pressure ratings are at least equal to system’s maximum operating pressure at point where installed but not less than specified. </w:t>
                        </w:r>
                      </w:p>
                      <w:p w14:paraId="7A9FF4A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Equipment manufacturer shall be a company specializing in manufacture, assembly, and field performance of provided equipment with a minimum of 20 years experience. </w:t>
                        </w:r>
                      </w:p>
                      <w:p w14:paraId="6578B5D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62E565A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1579A25E"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1.07    DELIVERY, STORAGE, AND HANDLING</w:t>
                        </w:r>
                      </w:p>
                      <w:p w14:paraId="7656BCC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Deliver materials to the site in such a manner as to protect the materials from shipping and handling damage. Provide materials on factory provided shipping skids and lifting lugs if required for handling. Materials which could be damaged by the elements should be packaged in such a manner that they could withstand short-term exposure during transportation. </w:t>
                        </w:r>
                      </w:p>
                      <w:p w14:paraId="7895D75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Store materials in clean, dry place and protect from weather and construction traffic. Handle carefully to avoid damage.</w:t>
                        </w:r>
                      </w:p>
                      <w:p w14:paraId="277320E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Use all means necessary to protect equipment before, during, and after installation.</w:t>
                        </w:r>
                      </w:p>
                      <w:p w14:paraId="06C271A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All scratched, dented, and otherwise damaged units shall be repaired or replaced as directed by the Architect Engineer.</w:t>
                        </w:r>
                      </w:p>
                      <w:p w14:paraId="6C8FA3F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5D91CAF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1.08    WARRANTY:</w:t>
                        </w:r>
                      </w:p>
                      <w:p w14:paraId="3D2535C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Provide a minimum 18 month warranty on materials and installation under provision of Section 01 78 36</w:t>
                        </w:r>
                      </w:p>
                      <w:p w14:paraId="578D2CBF" w14:textId="77777777" w:rsidR="006747EC" w:rsidRDefault="006747EC" w:rsidP="006747EC">
                        <w:pPr>
                          <w:pStyle w:val="BasicParagraph"/>
                          <w:tabs>
                            <w:tab w:val="left" w:pos="460"/>
                            <w:tab w:val="left" w:pos="660"/>
                          </w:tabs>
                          <w:ind w:left="240" w:hanging="240"/>
                          <w:rPr>
                            <w:rFonts w:ascii="Arial" w:hAnsi="Arial" w:cs="Arial"/>
                            <w:sz w:val="18"/>
                            <w:szCs w:val="18"/>
                          </w:rPr>
                        </w:pPr>
                      </w:p>
                      <w:p w14:paraId="18249936"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4F16596C"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277175E7"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46C4E773"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0AEFFA07" w14:textId="77777777" w:rsidR="00C7092E" w:rsidRPr="000E6783" w:rsidRDefault="00C7092E" w:rsidP="006747EC">
                        <w:pPr>
                          <w:pStyle w:val="BasicParagraph"/>
                          <w:tabs>
                            <w:tab w:val="left" w:pos="460"/>
                            <w:tab w:val="left" w:pos="660"/>
                          </w:tabs>
                          <w:ind w:left="240" w:hanging="240"/>
                          <w:rPr>
                            <w:rFonts w:ascii="Arial" w:hAnsi="Arial" w:cs="Arial"/>
                            <w:sz w:val="18"/>
                            <w:szCs w:val="18"/>
                          </w:rPr>
                        </w:pPr>
                      </w:p>
                      <w:p w14:paraId="5DFA7539"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6C7003BD"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204C696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2E74D5CF"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533B38E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hydronic radiant and geothermal heating and cooling systems as indicated on the drawings. Pumps shall be ecocirc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22037D9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7AF5EB1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4749888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bronze body construction specifically designed for quiet operation. Suitable standard operations at 230° F and 175 PSIG working pressure. The pump internals shall be capable of being serviced without disturbing piping connections. </w:t>
                        </w:r>
                      </w:p>
                      <w:p w14:paraId="6B07B0E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2119A20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water-tight seal to prevent leakage. </w:t>
                        </w:r>
                      </w:p>
                      <w:p w14:paraId="6F69847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Pump volute shall be of a cast iron design for heating systems or lead free bronze for domestic water systems. The connection style on the cast iron and bronze pumps shall be flanged.  </w:t>
                        </w:r>
                      </w:p>
                      <w:p w14:paraId="3E0AA8B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39F80B7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permanent-magnet (PM) motor and tested with the pump as one unit. Conventional induction motors will not be acceptable. </w:t>
                        </w:r>
                      </w:p>
                      <w:p w14:paraId="7BDBAB0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353D994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Integrated motor protection shall be verified by UL to protect the pump against over/under voltage, over temperature of motor and/or electronics, over current, locked rotor and dry run (no load condition). </w:t>
                        </w:r>
                      </w:p>
                      <w:p w14:paraId="172E931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Pump shall have MODBUS or BACnet connections built into the VFD as standard options.</w:t>
                        </w:r>
                      </w:p>
                      <w:p w14:paraId="70CC84D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7111C0A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shall be UL 778 listed and bear the UL Listed Mark for USA and Canada with  on-board thermal overload protection.  </w:t>
                        </w:r>
                      </w:p>
                      <w:p w14:paraId="5119246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4C95895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1FC36C6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2721BCE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5458A07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6710D80F"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0C3DA7B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34570EE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0AE2EF4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3F028EA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60283D7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Delta-P-T – This control mode is paired with proportional or constant pressure mode. The nominal differential pressure setpoint will vary according to the fluid temperature.</w:t>
                        </w:r>
                      </w:p>
                      <w:p w14:paraId="02C9F38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Delta-P-Delta-T – This control mode is paired with proportional or constant pressure mode. The nominal differential pressure setpoint will vary according to the differential temperature between the built-in temperature sensor and external temperature sensor.</w:t>
                        </w:r>
                      </w:p>
                      <w:p w14:paraId="1890C6A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0521E67E"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0094108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4B4A804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04271177"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w:t>
                        </w:r>
                        <w:r w:rsidRPr="000E6783">
                          <w:rPr>
                            <w:rFonts w:ascii="Arial" w:hAnsi="Arial" w:cs="Arial"/>
                            <w:sz w:val="18"/>
                            <w:szCs w:val="18"/>
                          </w:rPr>
                          <w:tab/>
                          <w:t xml:space="preserve">Parallel Operation – In this mode, both pumps run simultaneously at the same set point. The master pump determines the behavior of the full system and is able to optimize the performance. To guarantee the required performance with the minimum power consumption the master pump starts or stops the second pump depending on the head and the </w:t>
                        </w:r>
                        <w:r w:rsidRPr="000E6783">
                          <w:rPr>
                            <w:rFonts w:ascii="Arial" w:hAnsi="Arial" w:cs="Arial"/>
                            <w:sz w:val="18"/>
                            <w:szCs w:val="18"/>
                          </w:rPr>
                          <w:br/>
                          <w:t xml:space="preserve">flow required. </w:t>
                        </w:r>
                      </w:p>
                      <w:p w14:paraId="69D5A49F"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44194FEA"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1A1B89EB"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2D86C1E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25C9AA5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449882E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29E2B3B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7914EDC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32F3195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332069B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7D853B8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7B4A331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6895D87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579EE7A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 in separate channel.</w:t>
                        </w:r>
                      </w:p>
                      <w:p w14:paraId="062922D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732A8F0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42BD381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701C8CD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1254C5F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593B59E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54F44C67" w14:textId="77777777" w:rsidR="006747EC" w:rsidRPr="000E6783" w:rsidRDefault="006747EC" w:rsidP="006747EC">
                        <w:pPr>
                          <w:rPr>
                            <w:rFonts w:ascii="Arial" w:hAnsi="Arial" w:cs="Arial"/>
                            <w:sz w:val="18"/>
                            <w:szCs w:val="18"/>
                          </w:rPr>
                        </w:pPr>
                      </w:p>
                      <w:p w14:paraId="159D19B3" w14:textId="77777777" w:rsidR="006747EC" w:rsidRDefault="006747EC"/>
                    </w:tc>
                    <w:tc>
                      <w:tcPr>
                        <w:tcW w:w="5153" w:type="dxa"/>
                        <w:tcBorders>
                          <w:left w:val="nil"/>
                        </w:tcBorders>
                      </w:tcPr>
                      <w:p w14:paraId="7DD9E794"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2B960A95"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p>
                      <w:p w14:paraId="3620CCAC"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13B1A4D3"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  The specifying engineer reserves the right to specify a</w:t>
                        </w:r>
                        <w:r>
                          <w:rPr>
                            <w:rFonts w:ascii="Arial" w:hAnsi="Arial" w:cs="Arial"/>
                            <w:sz w:val="18"/>
                            <w:szCs w:val="18"/>
                          </w:rPr>
                          <w:t xml:space="preserve"> </w:t>
                        </w:r>
                        <w:r w:rsidRPr="000E6783">
                          <w:rPr>
                            <w:rFonts w:ascii="Arial" w:hAnsi="Arial" w:cs="Arial"/>
                            <w:sz w:val="18"/>
                            <w:szCs w:val="18"/>
                          </w:rPr>
                          <w:t xml:space="preserve">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210CDF9D"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hydronic radiant and geothermal heating and cooling systems as indicated on the drawings. Pumps shall be ecocirc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05EB3CE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2C8C9D4C"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297B409B" w14:textId="1C998D38"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w:t>
                        </w:r>
                        <w:r w:rsidR="00E8273F">
                          <w:rPr>
                            <w:rFonts w:ascii="Arial" w:hAnsi="Arial" w:cs="Arial"/>
                            <w:sz w:val="18"/>
                            <w:szCs w:val="18"/>
                          </w:rPr>
                          <w:t>stainless steel</w:t>
                        </w:r>
                        <w:r w:rsidRPr="000E6783">
                          <w:rPr>
                            <w:rFonts w:ascii="Arial" w:hAnsi="Arial" w:cs="Arial"/>
                            <w:sz w:val="18"/>
                            <w:szCs w:val="18"/>
                          </w:rPr>
                          <w:t xml:space="preserve"> body construction specifically designed for quiet operation. Suitable standard operations at 230° F and 175 PSIG working pressure. The pump internals shall be capable of being serviced without disturbing piping connections. </w:t>
                        </w:r>
                      </w:p>
                      <w:p w14:paraId="786A4589"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1FFA80B3"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water-tight seal to prevent leakage. </w:t>
                        </w:r>
                      </w:p>
                      <w:p w14:paraId="6828041A" w14:textId="08AF7E8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Pump volute shall be of a cast iron design for hea</w:t>
                        </w:r>
                        <w:r w:rsidR="00E8273F">
                          <w:rPr>
                            <w:rFonts w:ascii="Arial" w:hAnsi="Arial" w:cs="Arial"/>
                            <w:sz w:val="18"/>
                            <w:szCs w:val="18"/>
                          </w:rPr>
                          <w:t>ting systems or lead free stainless steel</w:t>
                        </w:r>
                        <w:r w:rsidRPr="000E6783">
                          <w:rPr>
                            <w:rFonts w:ascii="Arial" w:hAnsi="Arial" w:cs="Arial"/>
                            <w:sz w:val="18"/>
                            <w:szCs w:val="18"/>
                          </w:rPr>
                          <w:t xml:space="preserve"> for domestic water systems. The connection s</w:t>
                        </w:r>
                        <w:r w:rsidR="00E8273F">
                          <w:rPr>
                            <w:rFonts w:ascii="Arial" w:hAnsi="Arial" w:cs="Arial"/>
                            <w:sz w:val="18"/>
                            <w:szCs w:val="18"/>
                          </w:rPr>
                          <w:t>tyle on the cast iron and stainless steel</w:t>
                        </w:r>
                        <w:r w:rsidRPr="000E6783">
                          <w:rPr>
                            <w:rFonts w:ascii="Arial" w:hAnsi="Arial" w:cs="Arial"/>
                            <w:sz w:val="18"/>
                            <w:szCs w:val="18"/>
                          </w:rPr>
                          <w:t xml:space="preserve"> pumps shall be flanged.  </w:t>
                        </w:r>
                      </w:p>
                      <w:p w14:paraId="623258AC"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4080A8A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permanent-magnet (PM) motor and tested with the pump as one unit. Conventional induction motors will not be acceptable. </w:t>
                        </w:r>
                      </w:p>
                      <w:p w14:paraId="22D31DA2"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46EF95E2" w14:textId="0626A5C2" w:rsidR="006747EC" w:rsidRDefault="006747EC" w:rsidP="00C7092E"/>
                    </w:tc>
                  </w:tr>
                </w:tbl>
                <w:p w14:paraId="0CD3BD28" w14:textId="77777777" w:rsidR="006747EC" w:rsidRDefault="006747EC"/>
              </w:txbxContent>
            </v:textbox>
            <w10:wrap type="tight"/>
          </v:shape>
        </w:pict>
      </w:r>
      <w:r>
        <w:rPr>
          <w:noProof/>
        </w:rPr>
        <w:pict w14:anchorId="2E06CC71">
          <v:shape id="_x0000_s1028" type="#_x0000_t202" alt="" style="position:absolute;margin-left:-347.85pt;margin-top:529.7pt;width:260.6pt;height:5.35pt;z-index:251674624;mso-wrap-style:square;mso-wrap-edited:f;mso-width-percent:0;mso-height-percent:0;mso-width-percent:0;mso-height-percent:0;v-text-anchor:top" wrapcoords="0 0 21600 0 21600 21600 0 21600 0 0" filled="f" stroked="f">
            <v:textbox style="mso-next-textbox:#_x0000_s1028" inset=",7.2pt,,7.2pt">
              <w:txbxContent>
                <w:p w14:paraId="6FFFAF73" w14:textId="0F228CAD" w:rsidR="006747EC" w:rsidRPr="000E6783" w:rsidRDefault="006747EC" w:rsidP="00AB5FA6">
                  <w:pPr>
                    <w:pStyle w:val="BasicParagraph"/>
                    <w:tabs>
                      <w:tab w:val="left" w:pos="460"/>
                      <w:tab w:val="left" w:pos="660"/>
                    </w:tabs>
                    <w:ind w:left="240" w:hanging="240"/>
                    <w:rPr>
                      <w:rFonts w:ascii="Arial" w:hAnsi="Arial" w:cs="Arial"/>
                      <w:sz w:val="18"/>
                      <w:szCs w:val="18"/>
                    </w:rPr>
                  </w:pPr>
                </w:p>
                <w:p w14:paraId="7E677F58"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 Hanging and support requirements should follow the recommendations in the manufacturer’s installation instructions.</w:t>
                  </w:r>
                </w:p>
                <w:p w14:paraId="638D5F62"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41911BBA" w14:textId="77777777" w:rsidR="006747EC" w:rsidRPr="000E6783" w:rsidRDefault="006747EC" w:rsidP="00AB5FA6">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1.06    QUALITY ASSURANCE</w:t>
                  </w:r>
                </w:p>
                <w:p w14:paraId="04067605"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All equipment or components of this specification section shall meet or exceed the requirements and quality of the items herein specified, or as denoted </w:t>
                  </w:r>
                  <w:r w:rsidRPr="000E6783">
                    <w:rPr>
                      <w:rFonts w:ascii="Arial" w:hAnsi="Arial" w:cs="Arial"/>
                      <w:sz w:val="18"/>
                      <w:szCs w:val="18"/>
                    </w:rPr>
                    <w:br/>
                    <w:t xml:space="preserve">on the drawings. </w:t>
                  </w:r>
                </w:p>
                <w:p w14:paraId="06EA4B14"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Ensure that pump operates at specified design conditions without vapor binding and cavitation, is non-overloading in parallel or individual operation, and operates to ANSI/HI 9.6.3.1 standard for Preferred Operating Region (POR) unless otherwise approved by the engineer. </w:t>
                  </w:r>
                </w:p>
                <w:p w14:paraId="654EE6A6"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Ensure pump pressure ratings are at least equal to system’s maximum operating pressure at point where installed but not less than specified. </w:t>
                  </w:r>
                </w:p>
                <w:p w14:paraId="1EF36AD6" w14:textId="2F4F487F"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Equipment manufacturer shall be a company specializing in manufacture, assembly, and field performance of provided equipment with a </w:t>
                  </w:r>
                  <w:r w:rsidR="00C7092E">
                    <w:rPr>
                      <w:rFonts w:ascii="Arial" w:hAnsi="Arial" w:cs="Arial"/>
                      <w:sz w:val="18"/>
                      <w:szCs w:val="18"/>
                    </w:rPr>
                    <w:t>minimum of 20 years experience.</w:t>
                  </w:r>
                </w:p>
                <w:p w14:paraId="7B56693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3D10064D"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2ACE9A35"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1.07    DELIVERY, STORAGE, AND HANDLING</w:t>
                  </w:r>
                </w:p>
                <w:p w14:paraId="52FE9BC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Deliver materials to the site in such a manner as to protect the materials from shipping and handling damage. Provide materials on factory provided shipping skids and lifting lugs if required for handling. Materials which could be damaged by the elements should be packaged in such a manner that they could withstand short-term exposure during transportation. </w:t>
                  </w:r>
                </w:p>
                <w:p w14:paraId="0CA9ECF2"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Store materials in clean, dry place and protect from weather and construction traffic. Handle carefully to avoid damage.</w:t>
                  </w:r>
                </w:p>
                <w:p w14:paraId="6DF3AB5F"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Use all means necessary to protect equipment before, during, and after installation.</w:t>
                  </w:r>
                </w:p>
                <w:p w14:paraId="380242D7"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All scratched, dented, and otherwise damaged units shall be repaired or replaced as directed by the Architect Engineer.</w:t>
                  </w:r>
                </w:p>
                <w:p w14:paraId="49CAF82A"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0A9F36B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1.08    WARRANTY:</w:t>
                  </w:r>
                </w:p>
                <w:p w14:paraId="190364C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Provide a minimum 18 month warranty on materials and installation under provision of Section 01 78 36</w:t>
                  </w:r>
                </w:p>
                <w:p w14:paraId="323CD1CC"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624953DA" w14:textId="77777777" w:rsidR="006747EC" w:rsidRPr="000E6783" w:rsidRDefault="006747EC" w:rsidP="00AB5FA6">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3222BCBF" w14:textId="77777777" w:rsidR="006747EC" w:rsidRPr="000E6783" w:rsidRDefault="006747EC" w:rsidP="00AB5FA6">
                  <w:pPr>
                    <w:pStyle w:val="BasicParagraph"/>
                    <w:tabs>
                      <w:tab w:val="left" w:pos="460"/>
                      <w:tab w:val="left" w:pos="660"/>
                    </w:tabs>
                    <w:ind w:left="240" w:hanging="240"/>
                    <w:rPr>
                      <w:rFonts w:ascii="Arial" w:hAnsi="Arial" w:cs="Arial"/>
                      <w:b/>
                      <w:bCs/>
                      <w:sz w:val="18"/>
                      <w:szCs w:val="18"/>
                    </w:rPr>
                  </w:pPr>
                </w:p>
                <w:p w14:paraId="79AFAA19"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631D828E"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7E267CFD"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hydronic radiant and geothermal heating and cooling systems as indicated on the drawings. Pumps shall be ecocirc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2595FC55"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05FE1DA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00C3475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bronze body construction specifically designed for quiet operation. Suitable standard operations at 230° F and 175 PSIG working pressure. The pump internals shall be capable of being serviced without disturbing piping connections. </w:t>
                  </w:r>
                </w:p>
                <w:p w14:paraId="5E9386C7"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5CA65B68"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water-tight seal to prevent leakage. </w:t>
                  </w:r>
                </w:p>
                <w:p w14:paraId="750D8549"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Pump volute shall be of a cast iron design for heating systems or lead free bronze for domestic water systems. The connection style on the cast iron and bronze pumps shall be flanged.  </w:t>
                  </w:r>
                </w:p>
                <w:p w14:paraId="22BF3FED"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1E042B0F"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permanent-magnet (PM) motor and tested with the pump as one unit. Conventional induction motors will not be acceptable. </w:t>
                  </w:r>
                </w:p>
                <w:p w14:paraId="20F4AEA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65DBF13C"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Integrated motor protection shall be verified by UL to protect the pump against over/under voltage, over temperature of motor and/or electronics, over current, locked rotor and dry run (no load condition). </w:t>
                  </w:r>
                </w:p>
                <w:p w14:paraId="41C28514"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Pump shall have MODBUS or BACnet connections built into the VFD as standard options.</w:t>
                  </w:r>
                </w:p>
                <w:p w14:paraId="5E783AE3"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45780283"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shall be UL 778 listed and bear the UL Listed Mark for USA and Canada with  on-board thermal overload protection.  </w:t>
                  </w:r>
                </w:p>
                <w:p w14:paraId="2A9679C7"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69CA942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1BA31D66"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p>
                <w:p w14:paraId="5BAB9B7C"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6178BE2F"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7024FE9E"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5648E2A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452C89E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58B3E75E"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08BFE9AD"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4574543C"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Delta-P-T – This control mode is paired with proportional or constant pressure mode. The nominal differential pressure setpoint will vary according to the fluid temperature.</w:t>
                  </w:r>
                </w:p>
                <w:p w14:paraId="1AD05917"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Delta-P-Delta-T – This control mode is paired with proportional or constant pressure mode. The nominal differential pressure setpoint will vary according to the differential temperature between the built-in temperature sensor and external temperature sensor.</w:t>
                  </w:r>
                </w:p>
                <w:p w14:paraId="45F69249"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p>
                <w:p w14:paraId="1F56C693"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5F0CB6E3"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05D1193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41C19C17"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w:t>
                  </w:r>
                  <w:r w:rsidRPr="000E6783">
                    <w:rPr>
                      <w:rFonts w:ascii="Arial" w:hAnsi="Arial" w:cs="Arial"/>
                      <w:sz w:val="18"/>
                      <w:szCs w:val="18"/>
                    </w:rPr>
                    <w:tab/>
                    <w:t xml:space="preserve">Parallel Operation – In this mode, both pumps run simultaneously at the same set point. The master pump determines the behavior of the full system and is able to optimize the performance. To guarantee the required performance with the minimum power consumption the master pump starts or stops the second pump depending on the head and the </w:t>
                  </w:r>
                  <w:r w:rsidRPr="000E6783">
                    <w:rPr>
                      <w:rFonts w:ascii="Arial" w:hAnsi="Arial" w:cs="Arial"/>
                      <w:sz w:val="18"/>
                      <w:szCs w:val="18"/>
                    </w:rPr>
                    <w:br/>
                    <w:t xml:space="preserve">flow required. </w:t>
                  </w:r>
                </w:p>
                <w:p w14:paraId="3B8DE5EA"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p>
                <w:p w14:paraId="4DBA0764"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74BA68CF"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p>
                <w:p w14:paraId="2E53B31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5C0AC77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2493AE20"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508BBF71"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1C3C2646"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4A950533"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51F55117"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4B34B7D8"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407DC72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344E6D1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3FBC45ED"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 in separate channel.</w:t>
                  </w:r>
                </w:p>
                <w:p w14:paraId="34D379E1"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2FF76BF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41F63B59"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p>
                <w:p w14:paraId="1E4FA3E5"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57F9B7A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459FED9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384A628D" w14:textId="5145D2B0" w:rsidR="006747EC" w:rsidRPr="000E6783" w:rsidRDefault="006747EC" w:rsidP="00AB5FA6">
                  <w:pPr>
                    <w:rPr>
                      <w:rFonts w:ascii="Arial" w:hAnsi="Arial" w:cs="Arial"/>
                      <w:sz w:val="18"/>
                      <w:szCs w:val="18"/>
                    </w:rPr>
                  </w:pPr>
                </w:p>
              </w:txbxContent>
            </v:textbox>
            <w10:wrap type="tight"/>
          </v:shape>
        </w:pict>
      </w:r>
    </w:p>
    <w:p w14:paraId="5AE11CFE" w14:textId="3FB73158" w:rsidR="00AB5FA6" w:rsidRDefault="008B0546" w:rsidP="0020562C">
      <w:r>
        <w:rPr>
          <w:noProof/>
        </w:rPr>
        <w:lastRenderedPageBreak/>
        <w:pict w14:anchorId="01F91E62">
          <v:shape id="_x0000_s1026" type="#_x0000_t202" alt="" style="position:absolute;margin-left:144.95pt;margin-top:669pt;width:284.85pt;height:61.8pt;z-index:251673600;mso-wrap-style:square;mso-wrap-edited:f;mso-width-percent:0;mso-position-horizontal-relative:text;mso-position-vertical-relative:text;mso-width-percent:0;v-text-anchor:top" wrapcoords="0 0 21600 0 21600 21600 0 21600 0 0" filled="f" stroked="f">
            <v:textbox style="mso-next-textbox:#_x0000_s1026" inset=",7.2pt,,7.2pt">
              <w:txbxContent>
                <w:p w14:paraId="5E2997AD" w14:textId="7128454A" w:rsidR="006747EC" w:rsidRPr="00C157D3" w:rsidRDefault="001553F8" w:rsidP="00DC6187">
                  <w:pPr>
                    <w:tabs>
                      <w:tab w:val="left" w:pos="8560"/>
                    </w:tabs>
                    <w:spacing w:after="0" w:line="372" w:lineRule="exact"/>
                    <w:ind w:right="-20"/>
                    <w:rPr>
                      <w:rFonts w:ascii="Arial" w:eastAsia="Times New Roman" w:hAnsi="Arial" w:cs="Times New Roman"/>
                    </w:rPr>
                  </w:pPr>
                  <w:hyperlink r:id="rId7">
                    <w:r w:rsidR="006747EC" w:rsidRPr="00C157D3">
                      <w:rPr>
                        <w:rFonts w:ascii="Arial" w:eastAsia="Avenir Next LT Pro Medium" w:hAnsi="Arial" w:cs="Avenir Next LT Pro Medium"/>
                        <w:color w:val="231F20"/>
                        <w:position w:val="2"/>
                      </w:rPr>
                      <w:t>ww</w:t>
                    </w:r>
                    <w:r w:rsidR="006747EC" w:rsidRPr="00C157D3">
                      <w:rPr>
                        <w:rFonts w:ascii="Arial" w:eastAsia="Avenir Next LT Pro Medium" w:hAnsi="Arial" w:cs="Avenir Next LT Pro Medium"/>
                        <w:color w:val="231F20"/>
                        <w:spacing w:val="-8"/>
                        <w:position w:val="2"/>
                      </w:rPr>
                      <w:t>w</w:t>
                    </w:r>
                    <w:r w:rsidR="006747EC" w:rsidRPr="00C157D3">
                      <w:rPr>
                        <w:rFonts w:ascii="Arial" w:eastAsia="Avenir Next LT Pro Medium" w:hAnsi="Arial" w:cs="Avenir Next LT Pro Medium"/>
                        <w:color w:val="231F20"/>
                        <w:position w:val="2"/>
                      </w:rPr>
                      <w:t>.bellgosse</w:t>
                    </w:r>
                    <w:r w:rsidR="006747EC" w:rsidRPr="00C157D3">
                      <w:rPr>
                        <w:rFonts w:ascii="Arial" w:eastAsia="Avenir Next LT Pro Medium" w:hAnsi="Arial" w:cs="Avenir Next LT Pro Medium"/>
                        <w:color w:val="231F20"/>
                        <w:spacing w:val="-3"/>
                        <w:position w:val="2"/>
                      </w:rPr>
                      <w:t>t</w:t>
                    </w:r>
                    <w:r w:rsidR="006747EC" w:rsidRPr="00C157D3">
                      <w:rPr>
                        <w:rFonts w:ascii="Arial" w:eastAsia="Avenir Next LT Pro Medium" w:hAnsi="Arial" w:cs="Avenir Next LT Pro Medium"/>
                        <w:color w:val="231F20"/>
                        <w:position w:val="2"/>
                      </w:rPr>
                      <w:t>t.com</w:t>
                    </w:r>
                    <w:r w:rsidR="006747EC" w:rsidRPr="00C157D3">
                      <w:rPr>
                        <w:rFonts w:ascii="Arial" w:eastAsia="Avenir Next LT Pro Medium" w:hAnsi="Arial" w:cs="Avenir Next LT Pro Medium"/>
                        <w:color w:val="231F20"/>
                        <w:position w:val="2"/>
                      </w:rPr>
                      <w:tab/>
                    </w:r>
                    <w:r w:rsidR="006747EC" w:rsidRPr="00C157D3">
                      <w:rPr>
                        <w:rFonts w:ascii="Arial" w:eastAsia="Times New Roman" w:hAnsi="Arial" w:cs="Times New Roman"/>
                        <w:color w:val="231F20"/>
                        <w:position w:val="2"/>
                      </w:rPr>
                      <w:t xml:space="preserve">   </w:t>
                    </w:r>
                  </w:hyperlink>
                </w:p>
                <w:p w14:paraId="7CACB936" w14:textId="77777777" w:rsidR="006747EC" w:rsidRPr="00DC6187" w:rsidRDefault="006747EC"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72E20B77" w:rsidR="006747EC" w:rsidRPr="00DC6187" w:rsidRDefault="006747EC"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008B0546">
                    <w:rPr>
                      <w:rFonts w:ascii="Arial" w:eastAsia="Avenir Next LT Pro" w:hAnsi="Arial" w:cs="Avenir Next LT Pro"/>
                      <w:color w:val="231F20"/>
                      <w:spacing w:val="5"/>
                      <w:sz w:val="16"/>
                      <w:szCs w:val="16"/>
                    </w:rPr>
                    <w:t>2021</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SP-162A</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8B0546">
                    <w:rPr>
                      <w:rFonts w:ascii="Arial" w:eastAsia="Avenir Next LT Pro" w:hAnsi="Arial" w:cs="Avenir Next LT Pro"/>
                      <w:color w:val="231F20"/>
                      <w:spacing w:val="5"/>
                      <w:sz w:val="16"/>
                      <w:szCs w:val="16"/>
                    </w:rPr>
                    <w:t>July 2021</w:t>
                  </w:r>
                </w:p>
                <w:p w14:paraId="5FC686AE" w14:textId="77777777" w:rsidR="006747EC" w:rsidRDefault="006747EC"/>
              </w:txbxContent>
            </v:textbox>
            <w10:wrap type="tight"/>
          </v:shape>
        </w:pict>
      </w:r>
      <w:r w:rsidR="001553F8">
        <w:rPr>
          <w:noProof/>
        </w:rPr>
        <w:pict w14:anchorId="4067488D">
          <v:shape id="_x0000_s1027" type="#_x0000_t202" alt="" style="position:absolute;margin-left:-1.55pt;margin-top:-1.95pt;width:541.05pt;height:633.75pt;z-index:251686912;mso-wrap-style:square;mso-wrap-edited:f;mso-width-percent:0;mso-height-percent:0;mso-position-horizontal-relative:text;mso-position-vertical-relative:text;mso-width-percent:0;mso-height-percent:0;v-text-anchor:top" wrapcoords="0 0 21600 0 21600 21600 0 21600 0 0" filled="f" stroked="f">
            <v:textbox inse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74"/>
                  </w:tblGrid>
                  <w:tr w:rsidR="00C7092E" w14:paraId="487F7995" w14:textId="77777777" w:rsidTr="00C7092E">
                    <w:tc>
                      <w:tcPr>
                        <w:tcW w:w="5274" w:type="dxa"/>
                      </w:tcPr>
                      <w:p w14:paraId="6D7FA16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Pr>
                            <w:rFonts w:ascii="Arial" w:hAnsi="Arial" w:cs="Arial"/>
                            <w:sz w:val="18"/>
                            <w:szCs w:val="18"/>
                          </w:rPr>
                          <w:t xml:space="preserve">. </w:t>
                        </w:r>
                        <w:r w:rsidRPr="000E6783">
                          <w:rPr>
                            <w:rFonts w:ascii="Arial" w:hAnsi="Arial" w:cs="Arial"/>
                            <w:sz w:val="18"/>
                            <w:szCs w:val="18"/>
                          </w:rPr>
                          <w:t>Integrated motor protection shall be verified by UL to protect the pump against over/under voltage, over temperature of motor and/or electronics, over current,</w:t>
                        </w:r>
                        <w:r>
                          <w:rPr>
                            <w:rFonts w:ascii="Arial" w:hAnsi="Arial" w:cs="Arial"/>
                            <w:sz w:val="18"/>
                            <w:szCs w:val="18"/>
                          </w:rPr>
                          <w:t xml:space="preserve"> </w:t>
                        </w:r>
                        <w:r w:rsidRPr="000E6783">
                          <w:rPr>
                            <w:rFonts w:ascii="Arial" w:hAnsi="Arial" w:cs="Arial"/>
                            <w:sz w:val="18"/>
                            <w:szCs w:val="18"/>
                          </w:rPr>
                          <w:t xml:space="preserve">locked rotor and dry run (no load condition). </w:t>
                        </w:r>
                      </w:p>
                      <w:p w14:paraId="5460072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Pump shall have MODBUS or BACnet connections built into the VFD as standard options.</w:t>
                        </w:r>
                      </w:p>
                      <w:p w14:paraId="02FEFF4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0B93B1F7" w14:textId="41DD48F2"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Pumps shall be UL 778 listed and bear the UL List</w:t>
                        </w:r>
                        <w:r w:rsidR="00E8273F">
                          <w:rPr>
                            <w:rFonts w:ascii="Arial" w:hAnsi="Arial" w:cs="Arial"/>
                            <w:sz w:val="18"/>
                            <w:szCs w:val="18"/>
                          </w:rPr>
                          <w:t>ed Mark for USA and Canada with</w:t>
                        </w:r>
                        <w:r w:rsidRPr="000E6783">
                          <w:rPr>
                            <w:rFonts w:ascii="Arial" w:hAnsi="Arial" w:cs="Arial"/>
                            <w:sz w:val="18"/>
                            <w:szCs w:val="18"/>
                          </w:rPr>
                          <w:t xml:space="preserve"> on-board thermal overload protection.  </w:t>
                        </w:r>
                      </w:p>
                      <w:p w14:paraId="3C1F178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0FD6EC8E"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433DCF90"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3550A832"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72515AAE"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3610C13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3BD14C7F"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6770851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62AEC53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65D053C6"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042AC4C0"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Delta-P-T – This control mode is paired with proportional or constant pressure mode. The nominal differential pressure setpoint will vary according to the fluid temperature.</w:t>
                        </w:r>
                      </w:p>
                      <w:p w14:paraId="77CAA9D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Delta-P-Delta-T – This control mode is paired with proportional or constant pressure mode. The nominal differential pressure setpoint will vary according to the differential temperature between the built-in temperature sensor and external temperature sensor.</w:t>
                        </w:r>
                      </w:p>
                      <w:p w14:paraId="34E30190"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03BFC469"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6EDEB47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70BE9F5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28B76A16" w14:textId="34FFC06C" w:rsidR="00C7092E" w:rsidRDefault="00C7092E" w:rsidP="00C7092E"/>
                    </w:tc>
                    <w:tc>
                      <w:tcPr>
                        <w:tcW w:w="5274" w:type="dxa"/>
                      </w:tcPr>
                      <w:p w14:paraId="2098D36B" w14:textId="3B63B933"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 Parallel Operation – In this mode, both pumps run</w:t>
                        </w:r>
                        <w:r>
                          <w:rPr>
                            <w:rFonts w:ascii="Arial" w:hAnsi="Arial" w:cs="Arial"/>
                            <w:sz w:val="18"/>
                            <w:szCs w:val="18"/>
                          </w:rPr>
                          <w:t xml:space="preserve"> </w:t>
                        </w:r>
                        <w:r w:rsidRPr="000E6783">
                          <w:rPr>
                            <w:rFonts w:ascii="Arial" w:hAnsi="Arial" w:cs="Arial"/>
                            <w:sz w:val="18"/>
                            <w:szCs w:val="18"/>
                          </w:rPr>
                          <w:t>simultaneously at the same set point. The master pump determines the behavior of the full system and is able to optimize the performance. To guarantee the required performance with the minimum power consumption the master pump starts or stops the second pump</w:t>
                        </w:r>
                        <w:r w:rsidR="00E8273F">
                          <w:rPr>
                            <w:rFonts w:ascii="Arial" w:hAnsi="Arial" w:cs="Arial"/>
                            <w:sz w:val="18"/>
                            <w:szCs w:val="18"/>
                          </w:rPr>
                          <w:t xml:space="preserve"> depending on the head and the </w:t>
                        </w:r>
                        <w:r w:rsidRPr="000E6783">
                          <w:rPr>
                            <w:rFonts w:ascii="Arial" w:hAnsi="Arial" w:cs="Arial"/>
                            <w:sz w:val="18"/>
                            <w:szCs w:val="18"/>
                          </w:rPr>
                          <w:t xml:space="preserve">flow required. </w:t>
                        </w:r>
                      </w:p>
                      <w:p w14:paraId="21F367B2"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p>
                      <w:p w14:paraId="11DDD782"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06A1406A"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p>
                      <w:p w14:paraId="7330E019"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351204C3"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0F4D730D"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294374C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1BE3622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7D38B7DF"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03F2DA1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16A4F2AE"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50FEC6A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59175BB7"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70266906"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w:t>
                        </w:r>
                        <w:bookmarkStart w:id="0" w:name="_GoBack"/>
                        <w:r w:rsidRPr="000E6783">
                          <w:rPr>
                            <w:rFonts w:ascii="Arial" w:hAnsi="Arial" w:cs="Arial"/>
                            <w:sz w:val="18"/>
                            <w:szCs w:val="18"/>
                          </w:rPr>
                          <w:t xml:space="preserve"> in separate channel.</w:t>
                        </w:r>
                      </w:p>
                      <w:p w14:paraId="0C97FA7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3D6FDD9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07943B67"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5CB7A09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1F6D8B23" w14:textId="75CEFBA5" w:rsidR="00C7092E" w:rsidRDefault="00C7092E"/>
                    </w:tc>
                  </w:tr>
                  <w:bookmarkEnd w:id="0"/>
                </w:tbl>
                <w:p w14:paraId="55571CD7" w14:textId="77777777" w:rsidR="00C7092E" w:rsidRDefault="00C7092E"/>
              </w:txbxContent>
            </v:textbox>
            <w10:wrap type="tight"/>
          </v:shape>
        </w:pict>
      </w:r>
    </w:p>
    <w:p w14:paraId="36E8EE6B" w14:textId="265C5860" w:rsidR="002127EF" w:rsidRPr="00A95559" w:rsidRDefault="006F69EA" w:rsidP="0020562C">
      <w:r>
        <w:rPr>
          <w:rFonts w:ascii="Arial" w:hAnsi="Arial" w:cs="Arial"/>
          <w:noProof/>
          <w:sz w:val="20"/>
          <w:szCs w:val="20"/>
        </w:rPr>
        <w:drawing>
          <wp:anchor distT="0" distB="0" distL="114300" distR="114300" simplePos="0" relativeHeight="251683840" behindDoc="0" locked="0" layoutInCell="1" allowOverlap="1" wp14:anchorId="6C9E3F11" wp14:editId="756065B3">
            <wp:simplePos x="0" y="0"/>
            <wp:positionH relativeFrom="column">
              <wp:posOffset>104663</wp:posOffset>
            </wp:positionH>
            <wp:positionV relativeFrom="paragraph">
              <wp:posOffset>13260</wp:posOffset>
            </wp:positionV>
            <wp:extent cx="1502410" cy="548640"/>
            <wp:effectExtent l="0" t="0" r="0" b="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8">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p>
    <w:sectPr w:rsidR="002127EF" w:rsidRPr="00A95559" w:rsidSect="00DD3B05">
      <w:headerReference w:type="even" r:id="rId9"/>
      <w:headerReference w:type="default" r:id="rId10"/>
      <w:footerReference w:type="even" r:id="rId11"/>
      <w:footerReference w:type="default" r:id="rId12"/>
      <w:pgSz w:w="12240" w:h="15840"/>
      <w:pgMar w:top="810" w:right="780" w:bottom="720" w:left="900" w:header="45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F0B87" w14:textId="77777777" w:rsidR="001553F8" w:rsidRDefault="001553F8">
      <w:pPr>
        <w:spacing w:after="0" w:line="240" w:lineRule="auto"/>
      </w:pPr>
      <w:r>
        <w:separator/>
      </w:r>
    </w:p>
  </w:endnote>
  <w:endnote w:type="continuationSeparator" w:id="0">
    <w:p w14:paraId="3FC10377" w14:textId="77777777" w:rsidR="001553F8" w:rsidRDefault="0015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venirNext LT Pro Medium">
    <w:altName w:val="AvenirNext LT Pro Medium"/>
    <w:panose1 w:val="00000000000000000000"/>
    <w:charset w:val="00"/>
    <w:family w:val="swiss"/>
    <w:notTrueType/>
    <w:pitch w:val="variable"/>
    <w:sig w:usb0="800000A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LT Pro">
    <w:altName w:val="Times New Roman"/>
    <w:charset w:val="00"/>
    <w:family w:val="swiss"/>
    <w:pitch w:val="variable"/>
    <w:sig w:usb0="800000EF" w:usb1="5000204A" w:usb2="00000000" w:usb3="00000000" w:csb0="00000093" w:csb1="00000000"/>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D7E2" w14:textId="77777777" w:rsidR="006747EC" w:rsidRDefault="006747EC"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1DB67" w14:textId="77777777" w:rsidR="006747EC" w:rsidRDefault="006747EC" w:rsidP="000E678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1DA2" w14:textId="108A05EC" w:rsidR="006747EC" w:rsidRDefault="006747EC" w:rsidP="000E6783">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A93E1" w14:textId="77777777" w:rsidR="001553F8" w:rsidRDefault="001553F8">
      <w:pPr>
        <w:spacing w:after="0" w:line="240" w:lineRule="auto"/>
      </w:pPr>
      <w:r>
        <w:separator/>
      </w:r>
    </w:p>
  </w:footnote>
  <w:footnote w:type="continuationSeparator" w:id="0">
    <w:p w14:paraId="5059C8A3" w14:textId="77777777" w:rsidR="001553F8" w:rsidRDefault="0015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B237" w14:textId="77777777" w:rsidR="006747EC" w:rsidRDefault="006747EC" w:rsidP="006747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9CBF" w14:textId="77777777" w:rsidR="006747EC" w:rsidRDefault="001553F8" w:rsidP="00B31B1E">
    <w:pPr>
      <w:spacing w:after="0" w:line="200" w:lineRule="exact"/>
      <w:ind w:right="360"/>
      <w:rPr>
        <w:sz w:val="20"/>
        <w:szCs w:val="20"/>
      </w:rPr>
    </w:pPr>
    <w:r>
      <w:rPr>
        <w:noProof/>
      </w:rPr>
      <w:pict w14:anchorId="15D32FF5">
        <v:shapetype id="_x0000_t202" coordsize="21600,21600" o:spt="202" path="m,l,21600r21600,l21600,xe">
          <v:stroke joinstyle="miter"/>
          <v:path gradientshapeok="t" o:connecttype="rect"/>
        </v:shapetype>
        <v:shape id="_x0000_s2051" type="#_x0000_t202" alt="" style="position:absolute;margin-left:-10.65pt;margin-top:-2.25pt;width:577.7pt;height:27.65pt;z-index:251661312;mso-wrap-style:square;mso-wrap-edited:f;mso-width-percent:0;mso-height-percent:0;mso-width-percent:0;mso-height-percent:0;v-text-anchor:top" filled="f" stroked="f">
          <v:textbox style="mso-next-textbox:#_x0000_s2051" inset=",7.2pt,,7.2pt">
            <w:txbxContent>
              <w:p w14:paraId="32E0F4D6" w14:textId="77777777" w:rsidR="006747EC" w:rsidRPr="00C157D3" w:rsidRDefault="006747EC">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6747EC" w:rsidRDefault="006747EC"/>
            </w:txbxContent>
          </v:textbox>
        </v:shape>
      </w:pict>
    </w:r>
    <w:r>
      <w:pict w14:anchorId="61E37F0D">
        <v:shape id="_x0000_s2050" type="#_x0000_t202" alt="" style="position:absolute;margin-left:559.2pt;margin-top:28.95pt;width:9.8pt;height:12pt;z-index:-251659264;mso-wrap-style:square;mso-wrap-edited:f;mso-width-percent:0;mso-height-percent:0;mso-position-horizontal-relative:page;mso-position-vertical-relative:page;mso-width-percent:0;mso-height-percent:0;v-text-anchor:top" filled="f" stroked="f">
          <v:textbox style="mso-next-textbox:#_x0000_s2050" inset="0,0,0,0">
            <w:txbxContent>
              <w:p w14:paraId="5356EBAE" w14:textId="77777777" w:rsidR="006747EC" w:rsidRPr="00F425F4" w:rsidRDefault="006747EC">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6747EC" w:rsidRDefault="006747EC"/>
            </w:txbxContent>
          </v:textbox>
          <w10:wrap anchorx="page" anchory="page"/>
        </v:shape>
      </w:pict>
    </w:r>
    <w:r>
      <w:pict w14:anchorId="6F8E06A3">
        <v:shape id="_x0000_s2049" type="#_x0000_t202" alt="" style="position:absolute;margin-left:45.1pt;margin-top:27.5pt;width:329pt;height:17.35pt;z-index:-251660288;mso-wrap-style:square;mso-wrap-edited:f;mso-width-percent:0;mso-height-percent:0;mso-position-horizontal-relative:page;mso-position-vertical-relative:page;mso-width-percent:0;mso-height-percent:0;v-text-anchor:top" filled="f" stroked="f">
          <v:textbox style="mso-next-textbox:#_x0000_s2049" inset="0,0,0,0">
            <w:txbxContent>
              <w:p w14:paraId="3F37B013" w14:textId="114EBC34" w:rsidR="006747EC" w:rsidRPr="00C157D3" w:rsidRDefault="006747E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D0CD" w14:textId="77777777" w:rsidR="006747EC" w:rsidRPr="00D618F5" w:rsidRDefault="006747EC" w:rsidP="006747EC">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8B0546">
      <w:rPr>
        <w:rStyle w:val="PageNumber"/>
        <w:noProof/>
        <w:color w:val="595959" w:themeColor="text1" w:themeTint="A6"/>
        <w:sz w:val="20"/>
        <w:szCs w:val="20"/>
      </w:rPr>
      <w:t>2</w:t>
    </w:r>
    <w:r w:rsidRPr="00D618F5">
      <w:rPr>
        <w:rStyle w:val="PageNumber"/>
        <w:color w:val="595959" w:themeColor="text1" w:themeTint="A6"/>
        <w:sz w:val="20"/>
        <w:szCs w:val="20"/>
      </w:rPr>
      <w:fldChar w:fldCharType="end"/>
    </w:r>
  </w:p>
  <w:p w14:paraId="1C612A03" w14:textId="77777777" w:rsidR="006747EC" w:rsidRPr="00D618F5" w:rsidRDefault="006747EC" w:rsidP="00B31B1E">
    <w:pPr>
      <w:spacing w:after="0" w:line="200" w:lineRule="exact"/>
      <w:ind w:right="360"/>
      <w:rPr>
        <w:rFonts w:ascii="Arial" w:hAnsi="Arial" w:cs="Arial"/>
        <w:b/>
        <w:color w:val="595959" w:themeColor="text1" w:themeTint="A6"/>
        <w:sz w:val="28"/>
        <w:szCs w:val="28"/>
      </w:rPr>
    </w:pPr>
  </w:p>
  <w:p w14:paraId="4581B748" w14:textId="65F50704" w:rsidR="006747EC" w:rsidRPr="00D618F5" w:rsidRDefault="006747EC" w:rsidP="00B31B1E">
    <w:pPr>
      <w:spacing w:after="0" w:line="200" w:lineRule="exact"/>
      <w:rPr>
        <w:rFonts w:ascii="Arial" w:hAnsi="Arial" w:cs="Arial"/>
        <w:color w:val="595959" w:themeColor="text1" w:themeTint="A6"/>
        <w:sz w:val="24"/>
        <w:szCs w:val="24"/>
      </w:rPr>
    </w:pPr>
    <w:r w:rsidRPr="00D618F5">
      <w:rPr>
        <w:rFonts w:ascii="Arial" w:hAnsi="Arial" w:cs="Arial"/>
        <w:color w:val="595959" w:themeColor="text1" w:themeTint="A6"/>
        <w:sz w:val="24"/>
        <w:szCs w:val="24"/>
      </w:rPr>
      <w:t>ecocirc XL Specifications</w:t>
    </w:r>
  </w:p>
  <w:p w14:paraId="393C6CE8" w14:textId="60AF70A8" w:rsidR="006747EC" w:rsidRPr="00B31B1E" w:rsidRDefault="006747EC" w:rsidP="00B3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0D54C0"/>
    <w:rsid w:val="000D5BBB"/>
    <w:rsid w:val="000E6783"/>
    <w:rsid w:val="00127EDC"/>
    <w:rsid w:val="0014143D"/>
    <w:rsid w:val="001553F8"/>
    <w:rsid w:val="0020562C"/>
    <w:rsid w:val="002127EF"/>
    <w:rsid w:val="00217C3E"/>
    <w:rsid w:val="002C0EC1"/>
    <w:rsid w:val="003C490F"/>
    <w:rsid w:val="00450295"/>
    <w:rsid w:val="004F377A"/>
    <w:rsid w:val="00621E56"/>
    <w:rsid w:val="00654E7E"/>
    <w:rsid w:val="006747EC"/>
    <w:rsid w:val="006F69EA"/>
    <w:rsid w:val="00727519"/>
    <w:rsid w:val="00843BA7"/>
    <w:rsid w:val="008B0546"/>
    <w:rsid w:val="009422B5"/>
    <w:rsid w:val="00A95559"/>
    <w:rsid w:val="00AB5FA6"/>
    <w:rsid w:val="00B31B1E"/>
    <w:rsid w:val="00BB1464"/>
    <w:rsid w:val="00BC3BCB"/>
    <w:rsid w:val="00BC6A6C"/>
    <w:rsid w:val="00C157D3"/>
    <w:rsid w:val="00C7092E"/>
    <w:rsid w:val="00CC0161"/>
    <w:rsid w:val="00CE1743"/>
    <w:rsid w:val="00CF2492"/>
    <w:rsid w:val="00D245E7"/>
    <w:rsid w:val="00D618F5"/>
    <w:rsid w:val="00DC3000"/>
    <w:rsid w:val="00DC6187"/>
    <w:rsid w:val="00DD3407"/>
    <w:rsid w:val="00DD3B05"/>
    <w:rsid w:val="00E04AB7"/>
    <w:rsid w:val="00E8273F"/>
    <w:rsid w:val="00F425F4"/>
    <w:rsid w:val="00F55D76"/>
    <w:rsid w:val="00FD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450084"/>
  <w15:docId w15:val="{083EBDA2-79C6-AD4C-8B90-4FF6A95D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table" w:styleId="TableGrid">
    <w:name w:val="Table Grid"/>
    <w:basedOn w:val="TableNormal"/>
    <w:uiPriority w:val="59"/>
    <w:rsid w:val="0067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llgossett.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ITT RCW</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Sanabria, Daniel - Xylem</dc:creator>
  <cp:lastModifiedBy>Contreras, Ivan - Ext</cp:lastModifiedBy>
  <cp:revision>31</cp:revision>
  <dcterms:created xsi:type="dcterms:W3CDTF">2015-11-17T08:09:00Z</dcterms:created>
  <dcterms:modified xsi:type="dcterms:W3CDTF">2021-07-08T14:48:00Z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