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16FFB580" w:rsidR="002127EF" w:rsidRPr="00C157D3" w:rsidRDefault="0098656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36DD5639">
            <wp:simplePos x="0" y="0"/>
            <wp:positionH relativeFrom="column">
              <wp:posOffset>106045</wp:posOffset>
            </wp:positionH>
            <wp:positionV relativeFrom="paragraph">
              <wp:posOffset>-168910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1B9ED1A5">
                <wp:simplePos x="0" y="0"/>
                <wp:positionH relativeFrom="column">
                  <wp:posOffset>4309745</wp:posOffset>
                </wp:positionH>
                <wp:positionV relativeFrom="paragraph">
                  <wp:posOffset>-90805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CA91A" w14:textId="77777777" w:rsidR="00F020DB" w:rsidRPr="00F020DB" w:rsidRDefault="00F020DB" w:rsidP="00F020DB">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F020DB">
                              <w:rPr>
                                <w:rFonts w:ascii="Avenir Next Regular" w:hAnsi="Avenir Next Regular" w:cs="AvenirNextLTPro-Medium"/>
                              </w:rPr>
                              <w:t>S4DWS R2</w:t>
                            </w:r>
                          </w:p>
                          <w:p w14:paraId="790DE204" w14:textId="718816B9" w:rsidR="00F020DB" w:rsidRPr="00FA2EE4" w:rsidRDefault="00F020DB" w:rsidP="00FA2EE4">
                            <w:pPr>
                              <w:pStyle w:val="NoParagraphStyle"/>
                              <w:spacing w:after="240"/>
                              <w:jc w:val="right"/>
                              <w:rPr>
                                <w:rFonts w:ascii="AvenirNextLTPro-Regular" w:hAnsi="AvenirNextLTPro-Regular" w:cs="AvenirNextLTPro-Regular"/>
                              </w:rPr>
                            </w:pPr>
                          </w:p>
                          <w:p w14:paraId="7314924B" w14:textId="19D0C478" w:rsidR="00F020DB" w:rsidRPr="00B676F1" w:rsidRDefault="00F020DB" w:rsidP="00B676F1">
                            <w:pPr>
                              <w:pStyle w:val="NoParagraphStyle"/>
                              <w:spacing w:after="240"/>
                              <w:jc w:val="right"/>
                              <w:rPr>
                                <w:rFonts w:ascii="AvenirNextLTPro-Regular" w:hAnsi="AvenirNextLTPro-Regular" w:cs="AvenirNextLTPro-Regular"/>
                              </w:rPr>
                            </w:pPr>
                          </w:p>
                          <w:p w14:paraId="363592AA" w14:textId="4BFAE449" w:rsidR="00F020DB" w:rsidRDefault="00F020DB" w:rsidP="00CC15EC">
                            <w:pPr>
                              <w:pStyle w:val="NoParagraphStyle"/>
                              <w:spacing w:after="240"/>
                              <w:jc w:val="right"/>
                              <w:rPr>
                                <w:rFonts w:ascii="AvenirNextLTPro-Medium" w:hAnsi="AvenirNextLTPro-Medium" w:cs="AvenirNextLTPro-Medium"/>
                              </w:rPr>
                            </w:pPr>
                          </w:p>
                          <w:p w14:paraId="5EA7C4D7" w14:textId="7D15539C" w:rsidR="00F020DB" w:rsidRDefault="00F020DB"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7.1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" filled="f" stroked="f">
                <v:textbox inset=",7.2pt,,7.2pt">
                  <w:txbxContent>
                    <w:p w14:paraId="0CDCA91A" w14:textId="77777777" w:rsidR="00F020DB" w:rsidRPr="00F020DB" w:rsidRDefault="00F020DB" w:rsidP="00F020DB">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F020DB">
                        <w:rPr>
                          <w:rFonts w:ascii="Avenir Next Regular" w:hAnsi="Avenir Next Regular" w:cs="AvenirNextLTPro-Medium"/>
                        </w:rPr>
                        <w:t>S4DWS R2</w:t>
                      </w:r>
                    </w:p>
                    <w:p w14:paraId="790DE204" w14:textId="718816B9" w:rsidR="00F020DB" w:rsidRPr="00FA2EE4" w:rsidRDefault="00F020DB" w:rsidP="00FA2EE4">
                      <w:pPr>
                        <w:pStyle w:val="NoParagraphStyle"/>
                        <w:spacing w:after="240"/>
                        <w:jc w:val="right"/>
                        <w:rPr>
                          <w:rFonts w:ascii="AvenirNextLTPro-Regular" w:hAnsi="AvenirNextLTPro-Regular" w:cs="AvenirNextLTPro-Regular"/>
                        </w:rPr>
                      </w:pPr>
                    </w:p>
                    <w:p w14:paraId="7314924B" w14:textId="19D0C478" w:rsidR="00F020DB" w:rsidRPr="00B676F1" w:rsidRDefault="00F020DB" w:rsidP="00B676F1">
                      <w:pPr>
                        <w:pStyle w:val="NoParagraphStyle"/>
                        <w:spacing w:after="240"/>
                        <w:jc w:val="right"/>
                        <w:rPr>
                          <w:rFonts w:ascii="AvenirNextLTPro-Regular" w:hAnsi="AvenirNextLTPro-Regular" w:cs="AvenirNextLTPro-Regular"/>
                        </w:rPr>
                      </w:pPr>
                    </w:p>
                    <w:p w14:paraId="363592AA" w14:textId="4BFAE449" w:rsidR="00F020DB" w:rsidRDefault="00F020DB" w:rsidP="00CC15EC">
                      <w:pPr>
                        <w:pStyle w:val="NoParagraphStyle"/>
                        <w:spacing w:after="240"/>
                        <w:jc w:val="right"/>
                        <w:rPr>
                          <w:rFonts w:ascii="AvenirNextLTPro-Medium" w:hAnsi="AvenirNextLTPro-Medium" w:cs="AvenirNextLTPro-Medium"/>
                        </w:rPr>
                      </w:pPr>
                    </w:p>
                    <w:p w14:paraId="5EA7C4D7" w14:textId="7D15539C" w:rsidR="00F020DB" w:rsidRDefault="00F020DB"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AE29EA1" w:rsidR="002127EF" w:rsidRPr="00C157D3" w:rsidRDefault="0098656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4BB1253">
                <wp:simplePos x="0" y="0"/>
                <wp:positionH relativeFrom="column">
                  <wp:posOffset>-3075940</wp:posOffset>
                </wp:positionH>
                <wp:positionV relativeFrom="paragraph">
                  <wp:posOffset>370205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F020DB" w:rsidRPr="00C157D3" w:rsidRDefault="00F020D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42.15pt;margin-top:29.1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" filled="f" stroked="f">
                <v:textbox inset=",7.2pt,,7.2pt">
                  <w:txbxContent>
                    <w:p w14:paraId="17EA1F67" w14:textId="77777777" w:rsidR="00F020DB" w:rsidRPr="00C157D3" w:rsidRDefault="00F020D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52043139" w14:textId="0211BE49" w:rsidR="001104F6" w:rsidRPr="001104F6" w:rsidRDefault="00F020DB" w:rsidP="001104F6">
      <w:pPr>
        <w:autoSpaceDE w:val="0"/>
        <w:autoSpaceDN w:val="0"/>
        <w:adjustRightInd w:val="0"/>
        <w:spacing w:after="6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4DWS</w:t>
      </w:r>
    </w:p>
    <w:p w14:paraId="44B323A8" w14:textId="4AD63AA3" w:rsidR="0007687E" w:rsidRPr="00CC15EC" w:rsidRDefault="001104F6" w:rsidP="00242DF6">
      <w:pPr>
        <w:pStyle w:val="NoParagraphStyle"/>
        <w:spacing w:after="140" w:line="240" w:lineRule="auto"/>
        <w:rPr>
          <w:rFonts w:ascii="AvenirNextLTPro-Medium" w:hAnsi="AvenirNextLTPro-Medium" w:cs="AvenirNextLTPro-Medium"/>
          <w:caps/>
        </w:rPr>
      </w:pPr>
      <w:r w:rsidRPr="001104F6">
        <w:rPr>
          <w:rFonts w:ascii="AvenirNextLTPro-Medium" w:hAnsi="AvenirNextLTPro-Medium" w:cs="AvenirNextLTPro-Medium"/>
          <w:sz w:val="36"/>
          <w:szCs w:val="36"/>
        </w:rPr>
        <w:t>SUBMERSIBLE SEWAGE PUMPS</w:t>
      </w:r>
    </w:p>
    <w:p w14:paraId="73CF16C0" w14:textId="67D7F850" w:rsidR="0020562C" w:rsidRPr="00CC15EC" w:rsidRDefault="0020562C" w:rsidP="0020562C">
      <w:pPr>
        <w:pStyle w:val="BodyText"/>
        <w:rPr>
          <w:sz w:val="8"/>
          <w:szCs w:val="8"/>
        </w:rPr>
      </w:pPr>
    </w:p>
    <w:p w14:paraId="16B0BACD" w14:textId="77777777" w:rsidR="00F020DB" w:rsidRPr="00B60067" w:rsidRDefault="00F020DB" w:rsidP="00F020DB">
      <w:pPr>
        <w:autoSpaceDE w:val="0"/>
        <w:autoSpaceDN w:val="0"/>
        <w:adjustRightInd w:val="0"/>
        <w:spacing w:after="4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GENERAL</w:t>
      </w:r>
    </w:p>
    <w:p w14:paraId="14FB188D" w14:textId="77777777" w:rsidR="00F020DB" w:rsidRPr="00F020DB" w:rsidRDefault="00F020DB" w:rsidP="00F020DB">
      <w:pPr>
        <w:tabs>
          <w:tab w:val="left" w:pos="135"/>
        </w:tabs>
        <w:autoSpaceDE w:val="0"/>
        <w:autoSpaceDN w:val="0"/>
        <w:adjustRightInd w:val="0"/>
        <w:spacing w:after="60" w:line="240" w:lineRule="auto"/>
        <w:ind w:left="160" w:hanging="160"/>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 Furnish and install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Bell &amp; Gossett, Model 4DWS, dual seal submersible sewage pump(s),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HP,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phase,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volts,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Hz, pump(s) rated for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GPM, at </w:t>
      </w:r>
      <w:r w:rsidRPr="00F020DB">
        <w:rPr>
          <w:rFonts w:ascii="AvenirNextLTPro-Regular" w:hAnsi="AvenirNextLTPro-Regular" w:cs="AvenirNextLTPro-Regular"/>
          <w:color w:val="000000"/>
          <w:position w:val="4"/>
          <w:sz w:val="20"/>
          <w:szCs w:val="20"/>
        </w:rPr>
        <w:t>_____</w:t>
      </w:r>
      <w:r w:rsidRPr="00F020DB">
        <w:rPr>
          <w:rFonts w:ascii="AvenirNextLTPro-Regular" w:hAnsi="AvenirNextLTPro-Regular" w:cs="AvenirNextLTPro-Regular"/>
          <w:color w:val="000000"/>
          <w:sz w:val="20"/>
          <w:szCs w:val="20"/>
        </w:rPr>
        <w:t xml:space="preserve"> Ft. Total Dynamic Head.</w:t>
      </w:r>
    </w:p>
    <w:p w14:paraId="7FE99709" w14:textId="77777777" w:rsidR="00F020DB" w:rsidRPr="00F020DB" w:rsidRDefault="00F020DB" w:rsidP="00F020DB">
      <w:pPr>
        <w:tabs>
          <w:tab w:val="left" w:pos="135"/>
        </w:tabs>
        <w:autoSpaceDE w:val="0"/>
        <w:autoSpaceDN w:val="0"/>
        <w:adjustRightInd w:val="0"/>
        <w:spacing w:after="120" w:line="240" w:lineRule="auto"/>
        <w:ind w:left="160" w:hanging="160"/>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Pump(s) shall be Bell &amp; Gossett, Order No</w:t>
      </w:r>
      <w:proofErr w:type="gramStart"/>
      <w:r w:rsidRPr="00F020DB">
        <w:rPr>
          <w:rFonts w:ascii="AvenirNextLTPro-Regular" w:hAnsi="AvenirNextLTPro-Regular" w:cs="AvenirNextLTPro-Regular"/>
          <w:color w:val="000000"/>
          <w:sz w:val="20"/>
          <w:szCs w:val="20"/>
        </w:rPr>
        <w:t xml:space="preserve">:  </w:t>
      </w:r>
      <w:proofErr w:type="gramEnd"/>
      <w:r w:rsidRPr="00F020DB">
        <w:rPr>
          <w:rFonts w:ascii="AvenirNextLTPro-Regular" w:hAnsi="AvenirNextLTPro-Regular" w:cs="AvenirNextLTPro-Regular"/>
          <w:color w:val="000000"/>
          <w:position w:val="4"/>
          <w:sz w:val="20"/>
          <w:szCs w:val="20"/>
        </w:rPr>
        <w:t>________________</w:t>
      </w:r>
      <w:r w:rsidRPr="00F020DB">
        <w:rPr>
          <w:rFonts w:ascii="AvenirNextLTPro-Regular" w:hAnsi="AvenirNextLTPro-Regular" w:cs="AvenirNextLTPro-Regular"/>
          <w:color w:val="000000"/>
          <w:sz w:val="20"/>
          <w:szCs w:val="20"/>
        </w:rPr>
        <w:t xml:space="preserve"> .</w:t>
      </w:r>
    </w:p>
    <w:p w14:paraId="3F542EDA" w14:textId="70D2A3E7" w:rsidR="00F020DB" w:rsidRPr="00B60067" w:rsidRDefault="00F020DB" w:rsidP="00B60067">
      <w:pPr>
        <w:tabs>
          <w:tab w:val="left" w:pos="2310"/>
        </w:tabs>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QUALIFICATIONS</w:t>
      </w:r>
      <w:r w:rsidR="00B60067" w:rsidRPr="00B60067">
        <w:rPr>
          <w:rFonts w:ascii="Avenir Next Regular" w:hAnsi="Avenir Next Regular" w:cs="AvenirNextLTPro-Bold"/>
          <w:b/>
          <w:bCs/>
          <w:color w:val="000000"/>
          <w:sz w:val="20"/>
          <w:szCs w:val="20"/>
        </w:rPr>
        <w:tab/>
      </w:r>
    </w:p>
    <w:p w14:paraId="1B964155"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F020DB">
        <w:rPr>
          <w:rFonts w:ascii="AvenirNextLTPro-Regular" w:hAnsi="AvenirNextLTPro-Regular" w:cs="AvenirNextLTPro-Regular"/>
          <w:color w:val="000000"/>
          <w:sz w:val="20"/>
          <w:szCs w:val="20"/>
        </w:rPr>
        <w:t>project</w:t>
      </w:r>
      <w:proofErr w:type="gramEnd"/>
      <w:r w:rsidRPr="00F020DB">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6E550F13" w14:textId="62F3FFCC" w:rsidR="00F020DB" w:rsidRPr="00B60067" w:rsidRDefault="00F020DB" w:rsidP="00B60067">
      <w:pPr>
        <w:tabs>
          <w:tab w:val="left" w:pos="1960"/>
        </w:tabs>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PUMP DESIGN</w:t>
      </w:r>
      <w:r w:rsidR="00B60067" w:rsidRPr="00B60067">
        <w:rPr>
          <w:rFonts w:ascii="Avenir Next Regular" w:hAnsi="Avenir Next Regular" w:cs="AvenirNextLTPro-Bold"/>
          <w:b/>
          <w:bCs/>
          <w:color w:val="000000"/>
          <w:sz w:val="20"/>
          <w:szCs w:val="20"/>
        </w:rPr>
        <w:tab/>
      </w:r>
    </w:p>
    <w:p w14:paraId="50304AC1"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Pump(s) shall have </w:t>
      </w:r>
      <w:proofErr w:type="gramStart"/>
      <w:r w:rsidRPr="00F020DB">
        <w:rPr>
          <w:rFonts w:ascii="AvenirNextLTPro-Regular" w:hAnsi="AvenirNextLTPro-Regular" w:cs="AvenirNextLTPro-Regular"/>
          <w:color w:val="000000"/>
          <w:sz w:val="20"/>
          <w:szCs w:val="20"/>
        </w:rPr>
        <w:t>4 inch</w:t>
      </w:r>
      <w:proofErr w:type="gramEnd"/>
      <w:r w:rsidRPr="00F020DB">
        <w:rPr>
          <w:rFonts w:ascii="AvenirNextLTPro-Regular" w:hAnsi="AvenirNextLTPro-Regular" w:cs="AvenirNextLTPro-Regular"/>
          <w:color w:val="000000"/>
          <w:sz w:val="20"/>
          <w:szCs w:val="20"/>
        </w:rPr>
        <w:t xml:space="preserve"> 125 # ANSI discharge flange and shall be capable of handling sewage containing non-abrasive 3 inch maximum solids.</w:t>
      </w:r>
    </w:p>
    <w:p w14:paraId="67B0BBE2"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MECHANICAL SHAFT SEALS</w:t>
      </w:r>
    </w:p>
    <w:p w14:paraId="0224AAEA"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The motor shall be protected by two independent sets of mechanical shaft seals mounted in tandem on the pump shaft. Pump designs with one or two springs acting between rotating faces shall not be allowed as this design would allow effluent to force the seal faces apart during periods of upset or high discharge pressure. The outer mechanical seal shall be constructed of Silicon Carbide vs. Silicon Carbide (or lower seal optional Silicon vs. Tungsten) sealing faces. The inner mechanical seal shall be constructed of Carbon vs. Ceramic sealing faces. Each set (upper and lower) shall be tensioned by an independent spring system constructed of series 300 stainless steel metal components and BUNA-N elastomers. The mechanical seals shall be located in a completely isolated seal oil </w:t>
      </w:r>
      <w:proofErr w:type="gramStart"/>
      <w:r w:rsidRPr="00F020DB">
        <w:rPr>
          <w:rFonts w:ascii="AvenirNextLTPro-Regular" w:hAnsi="AvenirNextLTPro-Regular" w:cs="AvenirNextLTPro-Regular"/>
          <w:color w:val="000000"/>
          <w:sz w:val="20"/>
          <w:szCs w:val="20"/>
        </w:rPr>
        <w:t>chamber which</w:t>
      </w:r>
      <w:proofErr w:type="gramEnd"/>
      <w:r w:rsidRPr="00F020DB">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 This seal oil chamber shall be provided with an internally mounted </w:t>
      </w:r>
      <w:proofErr w:type="gramStart"/>
      <w:r w:rsidRPr="00F020DB">
        <w:rPr>
          <w:rFonts w:ascii="AvenirNextLTPro-Regular" w:hAnsi="AvenirNextLTPro-Regular" w:cs="AvenirNextLTPro-Regular"/>
          <w:color w:val="000000"/>
          <w:sz w:val="20"/>
          <w:szCs w:val="20"/>
        </w:rPr>
        <w:t>moisture sensing</w:t>
      </w:r>
      <w:proofErr w:type="gramEnd"/>
      <w:r w:rsidRPr="00F020DB">
        <w:rPr>
          <w:rFonts w:ascii="AvenirNextLTPro-Regular" w:hAnsi="AvenirNextLTPro-Regular" w:cs="AvenirNextLTPro-Regular"/>
          <w:color w:val="000000"/>
          <w:sz w:val="20"/>
          <w:szCs w:val="20"/>
        </w:rPr>
        <w:t xml:space="preserve"> probe to detect moisture intrusion into this lower chamber of the pump. The </w:t>
      </w:r>
      <w:proofErr w:type="gramStart"/>
      <w:r w:rsidRPr="00F020DB">
        <w:rPr>
          <w:rFonts w:ascii="AvenirNextLTPro-Regular" w:hAnsi="AvenirNextLTPro-Regular" w:cs="AvenirNextLTPro-Regular"/>
          <w:color w:val="000000"/>
          <w:sz w:val="20"/>
          <w:szCs w:val="20"/>
        </w:rPr>
        <w:t>moisture sensing</w:t>
      </w:r>
      <w:proofErr w:type="gramEnd"/>
      <w:r w:rsidRPr="00F020DB">
        <w:rPr>
          <w:rFonts w:ascii="AvenirNextLTPro-Regular" w:hAnsi="AvenirNextLTPro-Regular" w:cs="AvenirNextLTPro-Regular"/>
          <w:color w:val="000000"/>
          <w:sz w:val="20"/>
          <w:szCs w:val="20"/>
        </w:rPr>
        <w:t xml:space="preserve"> probe must be connected to an “optional” seal fail circuit (also referred to as a moisture detection circuit) in the control panel. The seal fail circuit option should have an alarm light, audible alarm or both. This seal fail alarm signals that service is required.</w:t>
      </w:r>
    </w:p>
    <w:p w14:paraId="53BD965E"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IMPELLER</w:t>
      </w:r>
    </w:p>
    <w:p w14:paraId="2B3E794E"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The impeller shall be semi-open, two vane non-clog, with ejector (</w:t>
      </w:r>
      <w:proofErr w:type="spellStart"/>
      <w:r w:rsidRPr="00F020DB">
        <w:rPr>
          <w:rFonts w:ascii="AvenirNextLTPro-Regular" w:hAnsi="AvenirNextLTPro-Regular" w:cs="AvenirNextLTPro-Regular"/>
          <w:color w:val="000000"/>
          <w:sz w:val="20"/>
          <w:szCs w:val="20"/>
        </w:rPr>
        <w:t>pumpout</w:t>
      </w:r>
      <w:proofErr w:type="spellEnd"/>
      <w:r w:rsidRPr="00F020DB">
        <w:rPr>
          <w:rFonts w:ascii="AvenirNextLTPro-Regular" w:hAnsi="AvenirNextLTPro-Regular" w:cs="AvenirNextLTPro-Regular"/>
          <w:color w:val="000000"/>
          <w:sz w:val="20"/>
          <w:szCs w:val="20"/>
        </w:rPr>
        <w:t>) vanes on the top of the impeller for protection of the lower mechanical seal and hydraulic balance. Due to design, only single plane spin balancing shall be required for smooth operation. The impeller shall be slip fitted to the shaft and key-driven. The impeller shall be held in place with a bolt and washer system that shall secure the impeller against all axial loads imposed by the hydraulic conditions of operation.</w:t>
      </w:r>
    </w:p>
    <w:p w14:paraId="16C0780F"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CASING</w:t>
      </w:r>
    </w:p>
    <w:p w14:paraId="70CA9F4E"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The casing shall be cast from ASTM A48 class </w:t>
      </w:r>
      <w:proofErr w:type="gramStart"/>
      <w:r w:rsidRPr="00F020DB">
        <w:rPr>
          <w:rFonts w:ascii="AvenirNextLTPro-Regular" w:hAnsi="AvenirNextLTPro-Regular" w:cs="AvenirNextLTPro-Regular"/>
          <w:color w:val="000000"/>
          <w:sz w:val="20"/>
          <w:szCs w:val="20"/>
        </w:rPr>
        <w:t>30 gray cast iron</w:t>
      </w:r>
      <w:proofErr w:type="gramEnd"/>
      <w:r w:rsidRPr="00F020DB">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125 # ANSI 4 inch flange. The discharge flange shall be capable of bolting to either a 4x4 or 4x6 inch wet pit guide rail. The guide rail system shall support the full weight of the submersible pump without the need for any supports under the </w:t>
      </w:r>
      <w:proofErr w:type="gramStart"/>
      <w:r w:rsidRPr="00F020DB">
        <w:rPr>
          <w:rFonts w:ascii="AvenirNextLTPro-Regular" w:hAnsi="AvenirNextLTPro-Regular" w:cs="AvenirNextLTPro-Regular"/>
          <w:color w:val="000000"/>
          <w:sz w:val="20"/>
          <w:szCs w:val="20"/>
        </w:rPr>
        <w:t>pump which</w:t>
      </w:r>
      <w:proofErr w:type="gramEnd"/>
      <w:r w:rsidRPr="00F020DB">
        <w:rPr>
          <w:rFonts w:ascii="AvenirNextLTPro-Regular" w:hAnsi="AvenirNextLTPro-Regular" w:cs="AvenirNextLTPro-Regular"/>
          <w:color w:val="000000"/>
          <w:sz w:val="20"/>
          <w:szCs w:val="20"/>
        </w:rPr>
        <w:t xml:space="preserve"> would cause solids to build up and starve the pump.</w:t>
      </w:r>
    </w:p>
    <w:p w14:paraId="32096A64" w14:textId="77777777" w:rsidR="00B60067" w:rsidRDefault="00B60067"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p>
    <w:p w14:paraId="2E435612" w14:textId="77777777" w:rsidR="00B60067" w:rsidRDefault="00B60067"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p>
    <w:p w14:paraId="284E5498"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bookmarkStart w:id="0" w:name="_GoBack"/>
      <w:bookmarkEnd w:id="0"/>
      <w:r w:rsidRPr="00B60067">
        <w:rPr>
          <w:rFonts w:ascii="Avenir Next Regular" w:hAnsi="Avenir Next Regular" w:cs="AvenirNextLTPro-Bold"/>
          <w:b/>
          <w:bCs/>
          <w:color w:val="000000"/>
          <w:sz w:val="20"/>
          <w:szCs w:val="20"/>
        </w:rPr>
        <w:lastRenderedPageBreak/>
        <w:t>WET PIT INSTALLATION SYSTEM</w:t>
      </w:r>
    </w:p>
    <w:p w14:paraId="60101C5D"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Pumps are designed for use on guide rail systems and Base Elbow Disconnect systems fitted with vertical 125# ANSI flanges for horizontal discharge. See our Accessory catalog section for available disconnect systems.</w:t>
      </w:r>
    </w:p>
    <w:p w14:paraId="651D111F"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MAJOR CASTING MATERIALS</w:t>
      </w:r>
    </w:p>
    <w:p w14:paraId="2726BD56"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from ASTM B584 UNS C87600 when ordered as an option.</w:t>
      </w:r>
    </w:p>
    <w:p w14:paraId="143A5560" w14:textId="1FD069BA" w:rsidR="00F020DB" w:rsidRPr="00B60067" w:rsidRDefault="00F020DB" w:rsidP="00B60067">
      <w:pPr>
        <w:tabs>
          <w:tab w:val="left" w:pos="3060"/>
        </w:tabs>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CORROSION PROTECTION</w:t>
      </w:r>
      <w:r w:rsidR="00B60067" w:rsidRPr="00B60067">
        <w:rPr>
          <w:rFonts w:ascii="Avenir Next Regular" w:hAnsi="Avenir Next Regular" w:cs="AvenirNextLTPro-Bold"/>
          <w:b/>
          <w:bCs/>
          <w:color w:val="000000"/>
          <w:sz w:val="20"/>
          <w:szCs w:val="20"/>
        </w:rPr>
        <w:tab/>
      </w:r>
    </w:p>
    <w:p w14:paraId="1CEA0225"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The pump/motor shaft wetted-end shall be series </w:t>
      </w:r>
      <w:proofErr w:type="gramStart"/>
      <w:r w:rsidRPr="00F020DB">
        <w:rPr>
          <w:rFonts w:ascii="AvenirNextLTPro-Regular" w:hAnsi="AvenirNextLTPro-Regular" w:cs="AvenirNextLTPro-Regular"/>
          <w:color w:val="000000"/>
          <w:sz w:val="20"/>
          <w:szCs w:val="20"/>
        </w:rPr>
        <w:t>300 stainless steel</w:t>
      </w:r>
      <w:proofErr w:type="gramEnd"/>
      <w:r w:rsidRPr="00F020DB">
        <w:rPr>
          <w:rFonts w:ascii="AvenirNextLTPro-Regular" w:hAnsi="AvenirNextLTPro-Regular" w:cs="AvenirNextLTPro-Regular"/>
          <w:color w:val="000000"/>
          <w:sz w:val="20"/>
          <w:szCs w:val="20"/>
        </w:rPr>
        <w:t xml:space="preserve">. Both inner and outer surfaces of cast iron shall be </w:t>
      </w:r>
      <w:proofErr w:type="spellStart"/>
      <w:r w:rsidRPr="00F020DB">
        <w:rPr>
          <w:rFonts w:ascii="AvenirNextLTPro-Regular" w:hAnsi="AvenirNextLTPro-Regular" w:cs="AvenirNextLTPro-Regular"/>
          <w:color w:val="000000"/>
          <w:sz w:val="20"/>
          <w:szCs w:val="20"/>
        </w:rPr>
        <w:t>electrocoat</w:t>
      </w:r>
      <w:proofErr w:type="spellEnd"/>
      <w:r w:rsidRPr="00F020DB">
        <w:rPr>
          <w:rFonts w:ascii="AvenirNextLTPro-Regular" w:hAnsi="AvenirNextLTPro-Regular" w:cs="AvenirNextLTPro-Regular"/>
          <w:color w:val="000000"/>
          <w:sz w:val="20"/>
          <w:szCs w:val="20"/>
        </w:rPr>
        <w:t xml:space="preserve">-painted with thermo-setting Acrylic baked 20 minutes at 400º F., after castings are completely machined. The gland nut/strain </w:t>
      </w:r>
      <w:proofErr w:type="gramStart"/>
      <w:r w:rsidRPr="00F020DB">
        <w:rPr>
          <w:rFonts w:ascii="AvenirNextLTPro-Regular" w:hAnsi="AvenirNextLTPro-Regular" w:cs="AvenirNextLTPro-Regular"/>
          <w:color w:val="000000"/>
          <w:sz w:val="20"/>
          <w:szCs w:val="20"/>
        </w:rPr>
        <w:t>relief’s</w:t>
      </w:r>
      <w:proofErr w:type="gramEnd"/>
      <w:r w:rsidRPr="00F020DB">
        <w:rPr>
          <w:rFonts w:ascii="AvenirNextLTPro-Regular" w:hAnsi="AvenirNextLTPro-Regular" w:cs="AvenirNextLTPro-Regular"/>
          <w:color w:val="000000"/>
          <w:sz w:val="20"/>
          <w:szCs w:val="20"/>
        </w:rPr>
        <w:t xml:space="preserve"> shall be series 300 stainless steel.</w:t>
      </w:r>
    </w:p>
    <w:p w14:paraId="5860F6BE"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MOTOR</w:t>
      </w:r>
    </w:p>
    <w:p w14:paraId="1AE6C4CC" w14:textId="77777777" w:rsidR="00F020DB" w:rsidRPr="00F020DB" w:rsidRDefault="00F020DB" w:rsidP="00F020DB">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F020DB">
        <w:rPr>
          <w:rFonts w:ascii="AvenirNextLTPro-Regular" w:hAnsi="AvenirNextLTPro-Regular" w:cs="AvenirNextLTPro-Regular"/>
          <w:color w:val="000000"/>
          <w:sz w:val="20"/>
          <w:szCs w:val="20"/>
        </w:rPr>
        <w:t>o-rings</w:t>
      </w:r>
      <w:proofErr w:type="spellEnd"/>
      <w:r w:rsidRPr="00F020DB">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F020DB">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F020DB">
        <w:rPr>
          <w:rFonts w:ascii="AvenirNextLTPro-Regular" w:hAnsi="AvenirNextLTPro-Regular" w:cs="AvenirNextLTPro-Regular"/>
          <w:color w:val="000000"/>
          <w:sz w:val="20"/>
          <w:szCs w:val="20"/>
        </w:rPr>
        <w:t xml:space="preserve"> shall not be allowed. The motor shall be rated for continuous duty under full nameplate load while at partial submergence in the station. The motor shall be provided at the specified site conditions of 208 or 230 volts, single phase or 200, 230, 460 or 575 volts, three </w:t>
      </w:r>
      <w:proofErr w:type="gramStart"/>
      <w:r w:rsidRPr="00F020DB">
        <w:rPr>
          <w:rFonts w:ascii="AvenirNextLTPro-Regular" w:hAnsi="AvenirNextLTPro-Regular" w:cs="AvenirNextLTPro-Regular"/>
          <w:color w:val="000000"/>
          <w:sz w:val="20"/>
          <w:szCs w:val="20"/>
        </w:rPr>
        <w:t>phase</w:t>
      </w:r>
      <w:proofErr w:type="gramEnd"/>
      <w:r w:rsidRPr="00F020DB">
        <w:rPr>
          <w:rFonts w:ascii="AvenirNextLTPro-Regular" w:hAnsi="AvenirNextLTPro-Regular" w:cs="AvenirNextLTPro-Regular"/>
          <w:color w:val="000000"/>
          <w:sz w:val="20"/>
          <w:szCs w:val="20"/>
        </w:rPr>
        <w:t xml:space="preserve"> as required, all shall be at 60 Hz.</w:t>
      </w:r>
    </w:p>
    <w:p w14:paraId="22187D8F"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Single-phase motors: 1½ - 5 HP shall be permanent split capacitor type. All single-phase motors shall be provided with thermal protection with automatic reset. Three phase motors require Class 10, quick trip, ambient compensated overload protection in the control panel. Pilot duty thermal sensors are available for single or three phase motors as an option. This option also requires a terminal connection in the control panel. 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F020DB">
        <w:rPr>
          <w:rFonts w:ascii="AvenirNextLTPro-Regular" w:hAnsi="AvenirNextLTPro-Regular" w:cs="AvenirNextLTPro-Regular"/>
          <w:color w:val="000000"/>
          <w:sz w:val="20"/>
          <w:szCs w:val="20"/>
        </w:rPr>
        <w:t>bearings which shall support the heavy-duty rotor shaft</w:t>
      </w:r>
      <w:proofErr w:type="gramEnd"/>
      <w:r w:rsidRPr="00F020DB">
        <w:rPr>
          <w:rFonts w:ascii="AvenirNextLTPro-Regular" w:hAnsi="AvenirNextLTPro-Regular" w:cs="AvenirNextLTPro-Regular"/>
          <w:color w:val="000000"/>
          <w:sz w:val="20"/>
          <w:szCs w:val="20"/>
        </w:rPr>
        <w:t xml:space="preserve"> and to handle all radial and axial loads imposed by the impeller while limiting shaft deflection at the mechanical seal faces. Sleeve type bearings shall not be considered equal and shall not be allowed. The ball bearings shall be designed for a B-10 life of 30,000 hours minimum. The motor shall be designed and tested to withstand an 18-day locked-rotor operation without damage.</w:t>
      </w:r>
    </w:p>
    <w:p w14:paraId="20959A50" w14:textId="77777777" w:rsidR="00F020DB" w:rsidRPr="00B60067" w:rsidRDefault="00F020DB" w:rsidP="00F020D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POWER CABLE</w:t>
      </w:r>
    </w:p>
    <w:p w14:paraId="264DADDB" w14:textId="77777777" w:rsidR="00F020DB" w:rsidRPr="00F020DB" w:rsidRDefault="00F020DB" w:rsidP="00F020DB">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F020DB">
        <w:rPr>
          <w:rFonts w:ascii="AvenirNextLTPro-Regular" w:hAnsi="AvenirNextLTPro-Regular" w:cs="AvenirNextLTPro-Regular"/>
          <w:color w:val="000000"/>
          <w:sz w:val="20"/>
          <w:szCs w:val="20"/>
        </w:rPr>
        <w:t>two part</w:t>
      </w:r>
      <w:proofErr w:type="gramEnd"/>
      <w:r w:rsidRPr="00F020DB">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F020DB">
        <w:rPr>
          <w:rFonts w:ascii="AvenirNextLTPro-Regular" w:hAnsi="AvenirNextLTPro-Regular" w:cs="AvenirNextLTPro-Regular"/>
          <w:color w:val="000000"/>
          <w:sz w:val="20"/>
          <w:szCs w:val="20"/>
        </w:rPr>
        <w:t>grommet which</w:t>
      </w:r>
      <w:proofErr w:type="gramEnd"/>
      <w:r w:rsidRPr="00F020DB">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“STOW”.</w:t>
      </w:r>
    </w:p>
    <w:p w14:paraId="0D136648" w14:textId="77777777" w:rsidR="00F020DB" w:rsidRPr="00B60067" w:rsidRDefault="00F020DB" w:rsidP="00F020DB">
      <w:pPr>
        <w:autoSpaceDE w:val="0"/>
        <w:autoSpaceDN w:val="0"/>
        <w:adjustRightInd w:val="0"/>
        <w:spacing w:after="60" w:line="240" w:lineRule="auto"/>
        <w:textAlignment w:val="center"/>
        <w:rPr>
          <w:rFonts w:ascii="Avenir Next Regular" w:hAnsi="Avenir Next Regular" w:cs="AvenirNextLTPro-Bold"/>
          <w:b/>
          <w:bCs/>
          <w:color w:val="000000"/>
          <w:sz w:val="20"/>
          <w:szCs w:val="20"/>
        </w:rPr>
      </w:pPr>
      <w:r w:rsidRPr="00B60067">
        <w:rPr>
          <w:rFonts w:ascii="Avenir Next Regular" w:hAnsi="Avenir Next Regular" w:cs="AvenirNextLTPro-Bold"/>
          <w:b/>
          <w:bCs/>
          <w:color w:val="000000"/>
          <w:sz w:val="20"/>
          <w:szCs w:val="20"/>
        </w:rPr>
        <w:t>PUMP OPTIONS</w:t>
      </w:r>
    </w:p>
    <w:p w14:paraId="3C4782B7" w14:textId="77777777" w:rsidR="00F020DB" w:rsidRPr="00F020DB" w:rsidRDefault="00F020DB" w:rsidP="00F020DB">
      <w:pPr>
        <w:autoSpaceDE w:val="0"/>
        <w:autoSpaceDN w:val="0"/>
        <w:adjustRightInd w:val="0"/>
        <w:spacing w:after="6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Silicon Bronze Impeller</w:t>
      </w:r>
    </w:p>
    <w:p w14:paraId="1E6E86EA" w14:textId="77777777" w:rsidR="00F020DB" w:rsidRPr="00F020DB" w:rsidRDefault="00F020DB" w:rsidP="00F020DB">
      <w:pPr>
        <w:autoSpaceDE w:val="0"/>
        <w:autoSpaceDN w:val="0"/>
        <w:adjustRightInd w:val="0"/>
        <w:spacing w:after="60" w:line="240" w:lineRule="auto"/>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Silicon Carbide/Tungsten Carbide Lower Seal</w:t>
      </w:r>
    </w:p>
    <w:p w14:paraId="678F1036" w14:textId="113A9015" w:rsidR="00CD66C7" w:rsidRPr="006E3F0D" w:rsidRDefault="00F020DB" w:rsidP="00F020DB">
      <w:pPr>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F020DB">
        <w:rPr>
          <w:rFonts w:ascii="AvenirNextLTPro-Regular" w:hAnsi="AvenirNextLTPro-Regular" w:cs="AvenirNextLTPro-Regular"/>
          <w:color w:val="000000"/>
          <w:sz w:val="20"/>
          <w:szCs w:val="20"/>
        </w:rPr>
        <w:t>Longer Power Cords</w:t>
      </w:r>
    </w:p>
    <w:p w14:paraId="36E8EE6B" w14:textId="3A6F0B7F" w:rsidR="002127EF" w:rsidRPr="00A95559" w:rsidRDefault="00B60067" w:rsidP="00CD66C7">
      <w:pPr>
        <w:autoSpaceDE w:val="0"/>
        <w:autoSpaceDN w:val="0"/>
        <w:adjustRightInd w:val="0"/>
        <w:spacing w:after="0" w:line="240" w:lineRule="auto"/>
        <w:textAlignment w:val="center"/>
      </w:pP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0" locked="0" layoutInCell="1" allowOverlap="1" wp14:anchorId="155A1ED9" wp14:editId="6BB24B8E">
                <wp:simplePos x="0" y="0"/>
                <wp:positionH relativeFrom="column">
                  <wp:posOffset>-90170</wp:posOffset>
                </wp:positionH>
                <wp:positionV relativeFrom="paragraph">
                  <wp:posOffset>1246505</wp:posOffset>
                </wp:positionV>
                <wp:extent cx="6903720" cy="376555"/>
                <wp:effectExtent l="0" t="0" r="0" b="0"/>
                <wp:wrapThrough wrapText="bothSides">
                  <wp:wrapPolygon edited="0">
                    <wp:start x="79" y="1457"/>
                    <wp:lineTo x="79" y="18941"/>
                    <wp:lineTo x="21457" y="18941"/>
                    <wp:lineTo x="21457" y="1457"/>
                    <wp:lineTo x="79" y="1457"/>
                  </wp:wrapPolygon>
                </wp:wrapThrough>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F020DB" w:rsidRPr="00C157D3" w:rsidRDefault="00F020D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7.05pt;margin-top:98.15pt;width:543.6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" filled="f" stroked="f">
                <v:textbox inset=",7.2pt,,7.2pt">
                  <w:txbxContent>
                    <w:p w14:paraId="334A92DF" w14:textId="77777777" w:rsidR="00F020DB" w:rsidRPr="00C157D3" w:rsidRDefault="00F020D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hrough"/>
              </v:shape>
            </w:pict>
          </mc:Fallback>
        </mc:AlternateContent>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05FD910D">
                <wp:simplePos x="0" y="0"/>
                <wp:positionH relativeFrom="column">
                  <wp:posOffset>1960245</wp:posOffset>
                </wp:positionH>
                <wp:positionV relativeFrom="paragraph">
                  <wp:posOffset>1610995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F020DB" w:rsidRPr="00C157D3" w:rsidRDefault="00F020DB" w:rsidP="00735043">
                            <w:pPr>
                              <w:tabs>
                                <w:tab w:val="left" w:pos="8560"/>
                              </w:tabs>
                              <w:spacing w:after="0" w:line="372" w:lineRule="exact"/>
                              <w:ind w:right="-20"/>
                              <w:rPr>
                                <w:rFonts w:ascii="Arial" w:eastAsia="Times New Roman" w:hAnsi="Arial" w:cs="Times New Roman"/>
                              </w:rPr>
                            </w:pPr>
                            <w:hyperlink r:id="rId8">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F020DB" w:rsidRPr="00DC6187" w:rsidRDefault="00F020D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F020DB" w:rsidRPr="00DC6187" w:rsidRDefault="00F020D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F020DB" w:rsidRDefault="00F020DB"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4.35pt;margin-top:126.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" filled="f" stroked="f">
                <v:textbox inset=",7.2pt,,7.2pt">
                  <w:txbxContent>
                    <w:p w14:paraId="3AAA4853" w14:textId="77777777" w:rsidR="00F020DB" w:rsidRPr="00C157D3" w:rsidRDefault="00F020DB" w:rsidP="00735043">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F020DB" w:rsidRPr="00DC6187" w:rsidRDefault="00F020D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F020DB" w:rsidRPr="00DC6187" w:rsidRDefault="00F020D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F020DB" w:rsidRDefault="00F020DB" w:rsidP="00735043"/>
                  </w:txbxContent>
                </v:textbox>
                <w10:wrap type="tight"/>
              </v:shape>
            </w:pict>
          </mc:Fallback>
        </mc:AlternateContent>
      </w:r>
      <w:r w:rsidR="006E3F0D"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5142AD42">
            <wp:simplePos x="0" y="0"/>
            <wp:positionH relativeFrom="column">
              <wp:posOffset>-10160</wp:posOffset>
            </wp:positionH>
            <wp:positionV relativeFrom="paragraph">
              <wp:posOffset>1638300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0">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CD66C7" w:rsidRPr="00735043">
        <w:rPr>
          <w:rFonts w:ascii="AvenirNextLTPro-Regular" w:hAnsi="AvenirNextLTPro-Regular" w:cs="AvenirNextLTPro-Regular"/>
          <w:color w:val="000000"/>
          <w:sz w:val="20"/>
          <w:szCs w:val="20"/>
        </w:rPr>
        <w:t xml:space="preserve"> </w:t>
      </w:r>
    </w:p>
    <w:sectPr w:rsidR="002127EF" w:rsidRPr="00A95559" w:rsidSect="0020562C">
      <w:headerReference w:type="even" r:id="rId11"/>
      <w:headerReference w:type="default" r:id="rId12"/>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F020DB" w:rsidRDefault="00F020DB">
      <w:pPr>
        <w:spacing w:after="0" w:line="240" w:lineRule="auto"/>
      </w:pPr>
      <w:r>
        <w:separator/>
      </w:r>
    </w:p>
  </w:endnote>
  <w:endnote w:type="continuationSeparator" w:id="0">
    <w:p w14:paraId="65EF7CD8" w14:textId="77777777" w:rsidR="00F020DB" w:rsidRDefault="00F0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F020DB" w:rsidRDefault="00F020DB">
      <w:pPr>
        <w:spacing w:after="0" w:line="240" w:lineRule="auto"/>
      </w:pPr>
      <w:r>
        <w:separator/>
      </w:r>
    </w:p>
  </w:footnote>
  <w:footnote w:type="continuationSeparator" w:id="0">
    <w:p w14:paraId="0B936CF1" w14:textId="77777777" w:rsidR="00F020DB" w:rsidRDefault="00F020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F020DB" w:rsidRDefault="00F020DB">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F020DB" w:rsidRPr="00C157D3" w:rsidRDefault="00F020D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F020DB" w:rsidRDefault="00F020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F020DB" w:rsidRPr="00C157D3" w:rsidRDefault="00F020D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F020DB" w:rsidRDefault="00F020DB"/>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F020DB" w:rsidRPr="00F425F4" w:rsidRDefault="00F020D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F020DB" w:rsidRDefault="00F020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F020DB" w:rsidRPr="00F425F4" w:rsidRDefault="00F020D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F020DB" w:rsidRDefault="00F020DB"/>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F020DB" w:rsidRPr="00C157D3" w:rsidRDefault="00F020D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F020DB" w:rsidRPr="00C157D3" w:rsidRDefault="00F020D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F020DB" w:rsidRDefault="00F020D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56295A"/>
    <w:rsid w:val="006A696C"/>
    <w:rsid w:val="006E3F0D"/>
    <w:rsid w:val="00735043"/>
    <w:rsid w:val="008F1D6F"/>
    <w:rsid w:val="009422B5"/>
    <w:rsid w:val="0098656A"/>
    <w:rsid w:val="00A95559"/>
    <w:rsid w:val="00B60067"/>
    <w:rsid w:val="00B676F1"/>
    <w:rsid w:val="00BB1464"/>
    <w:rsid w:val="00BC3BCB"/>
    <w:rsid w:val="00BC6A6C"/>
    <w:rsid w:val="00C157D3"/>
    <w:rsid w:val="00CC15EC"/>
    <w:rsid w:val="00CD66C7"/>
    <w:rsid w:val="00CE1743"/>
    <w:rsid w:val="00CF2492"/>
    <w:rsid w:val="00D245E7"/>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hyperlink" Target="http://www.bellgosset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1068</Words>
  <Characters>6089</Characters>
  <Application>Microsoft Macintosh Word</Application>
  <DocSecurity>0</DocSecurity>
  <Lines>50</Lines>
  <Paragraphs>14</Paragraphs>
  <ScaleCrop>false</ScaleCrop>
  <Company>ITT RCW</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2016-03-29T17:05:00Z</cp:lastPrinted>
  <dcterms:created xsi:type="dcterms:W3CDTF">2016-03-29T17:29:00Z</dcterms:created>
  <dcterms:modified xsi:type="dcterms:W3CDTF">2016-03-29T17:29:00Z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